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D6239" w14:textId="77777777" w:rsidR="00183276" w:rsidRPr="00504194" w:rsidRDefault="00D83BA9" w:rsidP="00183276">
      <w:pPr>
        <w:jc w:val="center"/>
        <w:rPr>
          <w:rFonts w:ascii="Gill Sans MT" w:hAnsi="Gill Sans MT"/>
        </w:rPr>
      </w:pPr>
      <w:r w:rsidRPr="00504194">
        <w:rPr>
          <w:rFonts w:ascii="Gill Sans MT" w:hAnsi="Gill Sans MT"/>
          <w:noProof/>
        </w:rPr>
        <w:drawing>
          <wp:inline distT="0" distB="0" distL="0" distR="0" wp14:anchorId="06A26EB9" wp14:editId="4D8C8CCF">
            <wp:extent cx="1285875" cy="1285875"/>
            <wp:effectExtent l="0" t="0" r="9525" b="9525"/>
            <wp:docPr id="1" name="Imagen 1" descr="Global Health EDCTP3 (@EDCTP3)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Health EDCTP3 (@EDCTP3) / 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14:paraId="22FDF15C" w14:textId="77777777" w:rsidR="00183276" w:rsidRPr="00504194" w:rsidRDefault="00183276" w:rsidP="00183276">
      <w:pPr>
        <w:jc w:val="center"/>
        <w:rPr>
          <w:rFonts w:ascii="Gill Sans MT" w:hAnsi="Gill Sans MT"/>
        </w:rPr>
      </w:pPr>
    </w:p>
    <w:p w14:paraId="0321294C" w14:textId="095A6481" w:rsidR="003E1ADA" w:rsidRPr="00504194" w:rsidRDefault="00504194" w:rsidP="009571EE">
      <w:pPr>
        <w:jc w:val="center"/>
        <w:rPr>
          <w:rFonts w:ascii="Gill Sans MT" w:hAnsi="Gill Sans MT"/>
          <w:b/>
        </w:rPr>
      </w:pPr>
      <w:r>
        <w:rPr>
          <w:rFonts w:ascii="Gill Sans MT" w:hAnsi="Gill Sans MT"/>
        </w:rPr>
        <w:t>Programa de trabajo de 2026</w:t>
      </w:r>
    </w:p>
    <w:p w14:paraId="2A39F80A" w14:textId="77777777" w:rsidR="00D83BA9" w:rsidRPr="00504194" w:rsidRDefault="00D83BA9" w:rsidP="00D83BA9">
      <w:pPr>
        <w:pStyle w:val="Default"/>
        <w:rPr>
          <w:rFonts w:ascii="Gill Sans MT" w:hAnsi="Gill Sans MT"/>
        </w:rPr>
      </w:pPr>
    </w:p>
    <w:p w14:paraId="0CED70A7" w14:textId="5C6FCD4E" w:rsidR="007E33E4" w:rsidRPr="00504194" w:rsidRDefault="00D83BA9" w:rsidP="00D83BA9">
      <w:pPr>
        <w:pStyle w:val="NormalWeb"/>
        <w:spacing w:before="0" w:beforeAutospacing="0" w:after="240" w:afterAutospacing="0"/>
        <w:jc w:val="center"/>
        <w:rPr>
          <w:rFonts w:ascii="Gill Sans MT" w:hAnsi="Gill Sans MT"/>
          <w:b/>
          <w:sz w:val="36"/>
          <w:szCs w:val="48"/>
        </w:rPr>
      </w:pPr>
      <w:r w:rsidRPr="00504194">
        <w:rPr>
          <w:rFonts w:ascii="Gill Sans MT" w:hAnsi="Gill Sans MT"/>
          <w:b/>
          <w:sz w:val="36"/>
          <w:szCs w:val="48"/>
        </w:rPr>
        <w:t>Global Health EDCTP3</w:t>
      </w:r>
    </w:p>
    <w:p w14:paraId="0C07790F" w14:textId="77777777" w:rsidR="00793F7E" w:rsidRPr="00504194" w:rsidRDefault="00793F7E" w:rsidP="00D83BA9">
      <w:pPr>
        <w:pStyle w:val="NormalWeb"/>
        <w:spacing w:before="0" w:beforeAutospacing="0" w:after="240" w:afterAutospacing="0"/>
        <w:jc w:val="center"/>
        <w:rPr>
          <w:rFonts w:ascii="Gill Sans MT" w:hAnsi="Gill Sans MT"/>
          <w:b/>
          <w:bCs/>
          <w:sz w:val="22"/>
        </w:rPr>
      </w:pPr>
    </w:p>
    <w:tbl>
      <w:tblPr>
        <w:tblStyle w:val="Tablaconcuadrcula"/>
        <w:tblW w:w="9432" w:type="dxa"/>
        <w:jc w:val="center"/>
        <w:tblLook w:val="04A0" w:firstRow="1" w:lastRow="0" w:firstColumn="1" w:lastColumn="0" w:noHBand="0" w:noVBand="1"/>
      </w:tblPr>
      <w:tblGrid>
        <w:gridCol w:w="10136"/>
      </w:tblGrid>
      <w:tr w:rsidR="004A27A7" w:rsidRPr="00504194" w14:paraId="2D24D499" w14:textId="77777777" w:rsidTr="00D077FE">
        <w:trPr>
          <w:jc w:val="center"/>
        </w:trPr>
        <w:tc>
          <w:tcPr>
            <w:tcW w:w="9432" w:type="dxa"/>
            <w:tcBorders>
              <w:top w:val="nil"/>
              <w:left w:val="nil"/>
              <w:bottom w:val="nil"/>
              <w:right w:val="nil"/>
            </w:tcBorders>
          </w:tcPr>
          <w:p w14:paraId="15BBE561" w14:textId="3AD71B22" w:rsidR="001969C1" w:rsidRPr="00504194" w:rsidRDefault="004A27A7" w:rsidP="00793F7E">
            <w:pPr>
              <w:widowControl w:val="0"/>
              <w:jc w:val="right"/>
              <w:rPr>
                <w:rFonts w:ascii="Gill Sans MT" w:hAnsi="Gill Sans MT"/>
                <w:color w:val="C00000"/>
              </w:rPr>
            </w:pPr>
            <w:r w:rsidRPr="00504194">
              <w:rPr>
                <w:rFonts w:ascii="Gill Sans MT" w:eastAsia="Gill Sans" w:hAnsi="Gill Sans MT" w:cs="Gill Sans"/>
                <w:b/>
              </w:rPr>
              <w:t>Apertura</w:t>
            </w:r>
            <w:r w:rsidRPr="00504194">
              <w:rPr>
                <w:rFonts w:ascii="Gill Sans MT" w:eastAsia="Gill Sans" w:hAnsi="Gill Sans MT" w:cs="Gill Sans"/>
              </w:rPr>
              <w:t xml:space="preserve">: </w:t>
            </w:r>
            <w:proofErr w:type="gramStart"/>
            <w:r w:rsidR="006D6379" w:rsidRPr="00504194">
              <w:rPr>
                <w:rFonts w:ascii="Gill Sans MT" w:hAnsi="Gill Sans MT"/>
              </w:rPr>
              <w:t>Enero</w:t>
            </w:r>
            <w:proofErr w:type="gramEnd"/>
            <w:r w:rsidR="006D6379" w:rsidRPr="00504194">
              <w:rPr>
                <w:rFonts w:ascii="Gill Sans MT" w:hAnsi="Gill Sans MT"/>
              </w:rPr>
              <w:t xml:space="preserve"> 202</w:t>
            </w:r>
            <w:r w:rsidR="005E75A0" w:rsidRPr="00504194">
              <w:rPr>
                <w:rFonts w:ascii="Gill Sans MT" w:hAnsi="Gill Sans MT"/>
              </w:rPr>
              <w:t>6</w:t>
            </w:r>
            <w:r w:rsidRPr="00504194">
              <w:rPr>
                <w:rFonts w:ascii="Gill Sans MT" w:hAnsi="Gill Sans MT"/>
              </w:rPr>
              <w:tab/>
            </w:r>
            <w:r w:rsidRPr="00504194">
              <w:rPr>
                <w:rFonts w:ascii="Gill Sans MT" w:hAnsi="Gill Sans MT"/>
              </w:rPr>
              <w:tab/>
            </w:r>
            <w:r w:rsidRPr="00504194">
              <w:rPr>
                <w:rFonts w:ascii="Gill Sans MT" w:hAnsi="Gill Sans MT"/>
              </w:rPr>
              <w:tab/>
            </w:r>
            <w:r w:rsidRPr="00504194">
              <w:rPr>
                <w:rFonts w:ascii="Gill Sans MT" w:eastAsia="Gill Sans" w:hAnsi="Gill Sans MT" w:cs="Gill Sans"/>
                <w:b/>
                <w:color w:val="C00000"/>
              </w:rPr>
              <w:t>Fecha de cierre primera fase</w:t>
            </w:r>
            <w:r w:rsidRPr="00504194">
              <w:rPr>
                <w:rFonts w:ascii="Gill Sans MT" w:eastAsia="Gill Sans" w:hAnsi="Gill Sans MT" w:cs="Gill Sans"/>
                <w:color w:val="C00000"/>
              </w:rPr>
              <w:t xml:space="preserve">: </w:t>
            </w:r>
            <w:r w:rsidR="006D6379" w:rsidRPr="00504194">
              <w:rPr>
                <w:rFonts w:ascii="Gill Sans MT" w:hAnsi="Gill Sans MT"/>
                <w:color w:val="C00000"/>
              </w:rPr>
              <w:t>Marzo 202</w:t>
            </w:r>
            <w:r w:rsidR="005E75A0" w:rsidRPr="00504194">
              <w:rPr>
                <w:rFonts w:ascii="Gill Sans MT" w:hAnsi="Gill Sans MT"/>
                <w:color w:val="C00000"/>
              </w:rPr>
              <w:t>6</w:t>
            </w:r>
          </w:p>
          <w:tbl>
            <w:tblPr>
              <w:tblW w:w="9920" w:type="dxa"/>
              <w:tblLook w:val="0400" w:firstRow="0" w:lastRow="0" w:firstColumn="0" w:lastColumn="0" w:noHBand="0" w:noVBand="1"/>
            </w:tblPr>
            <w:tblGrid>
              <w:gridCol w:w="4961"/>
              <w:gridCol w:w="4959"/>
            </w:tblGrid>
            <w:tr w:rsidR="004A27A7" w:rsidRPr="00504194" w14:paraId="643E4455" w14:textId="77777777" w:rsidTr="00183276">
              <w:trPr>
                <w:trHeight w:val="266"/>
              </w:trPr>
              <w:tc>
                <w:tcPr>
                  <w:tcW w:w="4961" w:type="dxa"/>
                  <w:shd w:val="clear" w:color="auto" w:fill="auto"/>
                  <w:tcMar>
                    <w:top w:w="100" w:type="dxa"/>
                    <w:left w:w="100" w:type="dxa"/>
                    <w:bottom w:w="100" w:type="dxa"/>
                    <w:right w:w="100" w:type="dxa"/>
                  </w:tcMar>
                  <w:vAlign w:val="center"/>
                </w:tcPr>
                <w:p w14:paraId="645B852A" w14:textId="77777777" w:rsidR="004A27A7" w:rsidRPr="00504194" w:rsidRDefault="004A27A7" w:rsidP="00C4283C">
                  <w:pPr>
                    <w:widowControl w:val="0"/>
                    <w:rPr>
                      <w:rFonts w:ascii="Gill Sans MT" w:eastAsia="Gill Sans" w:hAnsi="Gill Sans MT" w:cs="Gill Sans"/>
                    </w:rPr>
                  </w:pPr>
                  <w:r w:rsidRPr="00504194">
                    <w:rPr>
                      <w:rFonts w:ascii="Gill Sans MT" w:eastAsia="Gill Sans" w:hAnsi="Gill Sans MT" w:cs="Gill Sans"/>
                      <w:b/>
                    </w:rPr>
                    <w:t xml:space="preserve">Tipo de actuación: </w:t>
                  </w:r>
                  <w:proofErr w:type="spellStart"/>
                  <w:r w:rsidRPr="00504194">
                    <w:rPr>
                      <w:rFonts w:ascii="Gill Sans MT" w:eastAsia="Gill Sans" w:hAnsi="Gill Sans MT" w:cs="Gill Sans"/>
                    </w:rPr>
                    <w:t>Partenariado</w:t>
                  </w:r>
                  <w:proofErr w:type="spellEnd"/>
                  <w:r w:rsidRPr="00504194">
                    <w:rPr>
                      <w:rFonts w:ascii="Gill Sans MT" w:eastAsia="Gill Sans" w:hAnsi="Gill Sans MT" w:cs="Gill Sans"/>
                    </w:rPr>
                    <w:t xml:space="preserve"> Europeo</w:t>
                  </w:r>
                </w:p>
              </w:tc>
              <w:tc>
                <w:tcPr>
                  <w:tcW w:w="4959" w:type="dxa"/>
                  <w:shd w:val="clear" w:color="auto" w:fill="auto"/>
                  <w:tcMar>
                    <w:top w:w="100" w:type="dxa"/>
                    <w:left w:w="100" w:type="dxa"/>
                    <w:bottom w:w="100" w:type="dxa"/>
                    <w:right w:w="100" w:type="dxa"/>
                  </w:tcMar>
                  <w:vAlign w:val="center"/>
                </w:tcPr>
                <w:p w14:paraId="26108EAD" w14:textId="5A17F75B" w:rsidR="004A27A7" w:rsidRPr="00504194" w:rsidRDefault="004A27A7" w:rsidP="00504194">
                  <w:pPr>
                    <w:widowControl w:val="0"/>
                    <w:jc w:val="right"/>
                    <w:rPr>
                      <w:rFonts w:ascii="Gill Sans MT" w:eastAsia="Gill Sans" w:hAnsi="Gill Sans MT" w:cs="Gill Sans"/>
                    </w:rPr>
                  </w:pPr>
                  <w:r w:rsidRPr="00504194">
                    <w:rPr>
                      <w:rFonts w:ascii="Gill Sans MT" w:eastAsia="Gill Sans" w:hAnsi="Gill Sans MT" w:cs="Gill Sans"/>
                      <w:b/>
                    </w:rPr>
                    <w:t xml:space="preserve">Presupuesto global: </w:t>
                  </w:r>
                  <w:r w:rsidR="006465FF" w:rsidRPr="00504194">
                    <w:rPr>
                      <w:rFonts w:ascii="Gill Sans MT" w:hAnsi="Gill Sans MT"/>
                    </w:rPr>
                    <w:t>2</w:t>
                  </w:r>
                  <w:r w:rsidR="00504194" w:rsidRPr="00504194">
                    <w:rPr>
                      <w:rFonts w:ascii="Gill Sans MT" w:hAnsi="Gill Sans MT"/>
                    </w:rPr>
                    <w:t>05</w:t>
                  </w:r>
                  <w:r w:rsidR="007E33E4" w:rsidRPr="00504194">
                    <w:rPr>
                      <w:rFonts w:ascii="Gill Sans MT" w:hAnsi="Gill Sans MT"/>
                    </w:rPr>
                    <w:t xml:space="preserve"> </w:t>
                  </w:r>
                  <w:proofErr w:type="spellStart"/>
                  <w:r w:rsidR="00EE0D6C" w:rsidRPr="00504194">
                    <w:rPr>
                      <w:rFonts w:ascii="Gill Sans MT" w:hAnsi="Gill Sans MT"/>
                    </w:rPr>
                    <w:t>Mill</w:t>
                  </w:r>
                  <w:proofErr w:type="spellEnd"/>
                  <w:r w:rsidR="00EE0D6C" w:rsidRPr="00504194">
                    <w:rPr>
                      <w:rFonts w:ascii="Gill Sans MT" w:hAnsi="Gill Sans MT"/>
                    </w:rPr>
                    <w:t>.</w:t>
                  </w:r>
                  <w:r w:rsidR="007E33E4" w:rsidRPr="00504194">
                    <w:rPr>
                      <w:rFonts w:ascii="Gill Sans MT" w:hAnsi="Gill Sans MT"/>
                    </w:rPr>
                    <w:t>€ (ap</w:t>
                  </w:r>
                  <w:r w:rsidRPr="00504194">
                    <w:rPr>
                      <w:rFonts w:ascii="Gill Sans MT" w:hAnsi="Gill Sans MT"/>
                    </w:rPr>
                    <w:t>rox.)</w:t>
                  </w:r>
                </w:p>
              </w:tc>
            </w:tr>
          </w:tbl>
          <w:p w14:paraId="43D067A4" w14:textId="77777777" w:rsidR="004A27A7" w:rsidRPr="00504194" w:rsidRDefault="004A27A7" w:rsidP="00057CE3">
            <w:pPr>
              <w:jc w:val="both"/>
              <w:rPr>
                <w:rFonts w:ascii="Gill Sans MT" w:eastAsia="Gill Sans" w:hAnsi="Gill Sans MT" w:cs="Gill Sans"/>
              </w:rPr>
            </w:pPr>
          </w:p>
        </w:tc>
      </w:tr>
    </w:tbl>
    <w:p w14:paraId="4756E2FA" w14:textId="420D82E5" w:rsidR="006465FF" w:rsidRPr="00504194" w:rsidRDefault="00057CE3" w:rsidP="005E75A0">
      <w:pPr>
        <w:spacing w:before="240" w:line="276" w:lineRule="auto"/>
        <w:rPr>
          <w:rFonts w:ascii="Gill Sans MT" w:eastAsia="Gill Sans" w:hAnsi="Gill Sans MT" w:cs="Gill Sans"/>
          <w:color w:val="000000"/>
          <w:sz w:val="22"/>
        </w:rPr>
      </w:pPr>
      <w:r w:rsidRPr="00504194">
        <w:rPr>
          <w:rFonts w:ascii="Gill Sans MT" w:eastAsia="Gill Sans" w:hAnsi="Gill Sans MT" w:cs="Gill Sans"/>
          <w:b/>
          <w:color w:val="000000"/>
          <w:sz w:val="22"/>
        </w:rPr>
        <w:t>Objetivo</w:t>
      </w:r>
      <w:r w:rsidR="006465FF" w:rsidRPr="00504194">
        <w:rPr>
          <w:rFonts w:ascii="Gill Sans MT" w:eastAsia="Gill Sans" w:hAnsi="Gill Sans MT" w:cs="Gill Sans"/>
          <w:b/>
          <w:color w:val="000000"/>
          <w:sz w:val="22"/>
        </w:rPr>
        <w:t xml:space="preserve"> general</w:t>
      </w:r>
      <w:r w:rsidRPr="00504194">
        <w:rPr>
          <w:rFonts w:ascii="Gill Sans MT" w:eastAsia="Gill Sans" w:hAnsi="Gill Sans MT" w:cs="Gill Sans"/>
          <w:color w:val="000000"/>
          <w:sz w:val="22"/>
        </w:rPr>
        <w:t>:</w:t>
      </w:r>
      <w:r w:rsidR="00100235" w:rsidRPr="00504194">
        <w:rPr>
          <w:rFonts w:ascii="Gill Sans MT" w:eastAsia="Gill Sans" w:hAnsi="Gill Sans MT" w:cs="Gill Sans"/>
          <w:color w:val="000000"/>
          <w:sz w:val="22"/>
        </w:rPr>
        <w:t xml:space="preserve"> </w:t>
      </w:r>
      <w:r w:rsidR="005E75A0" w:rsidRPr="00504194">
        <w:rPr>
          <w:rFonts w:ascii="Gill Sans MT" w:eastAsia="Gill Sans" w:hAnsi="Gill Sans MT" w:cs="Gill Sans"/>
          <w:color w:val="000000"/>
          <w:sz w:val="22"/>
        </w:rPr>
        <w:t xml:space="preserve">El tercer </w:t>
      </w:r>
      <w:proofErr w:type="spellStart"/>
      <w:r w:rsidR="005E75A0" w:rsidRPr="00504194">
        <w:rPr>
          <w:rFonts w:ascii="Gill Sans MT" w:eastAsia="Gill Sans" w:hAnsi="Gill Sans MT" w:cs="Gill Sans"/>
          <w:color w:val="000000"/>
          <w:sz w:val="22"/>
        </w:rPr>
        <w:t>partenariado</w:t>
      </w:r>
      <w:proofErr w:type="spellEnd"/>
      <w:r w:rsidR="005E75A0" w:rsidRPr="00504194">
        <w:rPr>
          <w:rFonts w:ascii="Gill Sans MT" w:eastAsia="Gill Sans" w:hAnsi="Gill Sans MT" w:cs="Gill Sans"/>
          <w:color w:val="000000"/>
          <w:sz w:val="22"/>
        </w:rPr>
        <w:t xml:space="preserve"> </w:t>
      </w:r>
      <w:r w:rsidR="00504194" w:rsidRPr="00504194">
        <w:rPr>
          <w:rFonts w:ascii="Gill Sans MT" w:eastAsia="Gill Sans" w:hAnsi="Gill Sans MT" w:cs="Gill Sans"/>
          <w:color w:val="000000"/>
          <w:sz w:val="22"/>
        </w:rPr>
        <w:t>entre E</w:t>
      </w:r>
      <w:r w:rsidR="005E75A0" w:rsidRPr="00504194">
        <w:rPr>
          <w:rFonts w:ascii="Gill Sans MT" w:eastAsia="Gill Sans" w:hAnsi="Gill Sans MT" w:cs="Gill Sans"/>
          <w:color w:val="000000"/>
          <w:sz w:val="22"/>
        </w:rPr>
        <w:t>urop</w:t>
      </w:r>
      <w:r w:rsidR="00504194" w:rsidRPr="00504194">
        <w:rPr>
          <w:rFonts w:ascii="Gill Sans MT" w:eastAsia="Gill Sans" w:hAnsi="Gill Sans MT" w:cs="Gill Sans"/>
          <w:color w:val="000000"/>
          <w:sz w:val="22"/>
        </w:rPr>
        <w:t>a</w:t>
      </w:r>
      <w:r w:rsidR="005E75A0" w:rsidRPr="00504194">
        <w:rPr>
          <w:rFonts w:ascii="Gill Sans MT" w:eastAsia="Gill Sans" w:hAnsi="Gill Sans MT" w:cs="Gill Sans"/>
          <w:color w:val="000000"/>
          <w:sz w:val="22"/>
        </w:rPr>
        <w:t xml:space="preserve"> y países en desarrollo para los EECC y la salud global es una asociación única para:</w:t>
      </w:r>
    </w:p>
    <w:p w14:paraId="39507339" w14:textId="07C16499" w:rsidR="004A3E0F" w:rsidRPr="00504194" w:rsidRDefault="004A3E0F" w:rsidP="00793F7E">
      <w:pPr>
        <w:pStyle w:val="Default"/>
        <w:numPr>
          <w:ilvl w:val="0"/>
          <w:numId w:val="29"/>
        </w:numPr>
        <w:spacing w:line="276" w:lineRule="auto"/>
        <w:rPr>
          <w:rFonts w:ascii="Gill Sans MT" w:hAnsi="Gill Sans MT"/>
          <w:sz w:val="22"/>
          <w:szCs w:val="22"/>
        </w:rPr>
      </w:pPr>
      <w:r w:rsidRPr="00504194">
        <w:rPr>
          <w:rFonts w:ascii="Gill Sans MT" w:hAnsi="Gill Sans MT"/>
          <w:sz w:val="22"/>
          <w:szCs w:val="22"/>
        </w:rPr>
        <w:t>A</w:t>
      </w:r>
      <w:r w:rsidR="006465FF" w:rsidRPr="00504194">
        <w:rPr>
          <w:rFonts w:ascii="Gill Sans MT" w:hAnsi="Gill Sans MT"/>
          <w:sz w:val="22"/>
          <w:szCs w:val="22"/>
        </w:rPr>
        <w:t>celerar el desarrollo clínico, la evaluación y la aplicación de tecnologías sanitarias nuevas o mejoradas para la identificación, el tratamiento y la prevenc</w:t>
      </w:r>
      <w:r w:rsidRPr="00504194">
        <w:rPr>
          <w:rFonts w:ascii="Gill Sans MT" w:hAnsi="Gill Sans MT"/>
          <w:sz w:val="22"/>
          <w:szCs w:val="22"/>
        </w:rPr>
        <w:t>ión de enfermedades infecciosas relacionadas</w:t>
      </w:r>
      <w:r w:rsidR="006465FF" w:rsidRPr="00504194">
        <w:rPr>
          <w:rFonts w:ascii="Gill Sans MT" w:hAnsi="Gill Sans MT"/>
          <w:sz w:val="22"/>
          <w:szCs w:val="22"/>
        </w:rPr>
        <w:t xml:space="preserve"> con la pobreza y desatendidas, incluidas las enfermedades (re)emergentes, en particular las que afectan al África subsahariana (ASS). </w:t>
      </w:r>
    </w:p>
    <w:p w14:paraId="5E612ED7" w14:textId="54B6DB81" w:rsidR="00CF07ED" w:rsidRPr="00504194" w:rsidRDefault="004A3E0F" w:rsidP="005E75A0">
      <w:pPr>
        <w:pStyle w:val="Default"/>
        <w:numPr>
          <w:ilvl w:val="0"/>
          <w:numId w:val="29"/>
        </w:numPr>
        <w:spacing w:line="276" w:lineRule="auto"/>
        <w:rPr>
          <w:rFonts w:ascii="Gill Sans MT" w:hAnsi="Gill Sans MT"/>
          <w:sz w:val="22"/>
          <w:szCs w:val="22"/>
        </w:rPr>
      </w:pPr>
      <w:r w:rsidRPr="00504194">
        <w:rPr>
          <w:rFonts w:ascii="Gill Sans MT" w:hAnsi="Gill Sans MT"/>
          <w:sz w:val="22"/>
          <w:szCs w:val="22"/>
        </w:rPr>
        <w:t>C</w:t>
      </w:r>
      <w:r w:rsidR="006465FF" w:rsidRPr="00504194">
        <w:rPr>
          <w:rFonts w:ascii="Gill Sans MT" w:hAnsi="Gill Sans MT"/>
          <w:sz w:val="22"/>
          <w:szCs w:val="22"/>
        </w:rPr>
        <w:t>onstruir una asociación aún más fuerte entre los dos continentes y apoyar el desarrollo de las capacidades de investigación e innovación en África.</w:t>
      </w:r>
    </w:p>
    <w:p w14:paraId="30079580" w14:textId="6667426A" w:rsidR="00436E38" w:rsidRPr="00504194" w:rsidRDefault="00436E38" w:rsidP="005E75A0">
      <w:pPr>
        <w:spacing w:before="240" w:line="276" w:lineRule="auto"/>
        <w:rPr>
          <w:rFonts w:ascii="Gill Sans MT" w:hAnsi="Gill Sans MT"/>
          <w:sz w:val="22"/>
          <w:szCs w:val="22"/>
        </w:rPr>
      </w:pPr>
      <w:r w:rsidRPr="00504194">
        <w:rPr>
          <w:rFonts w:ascii="Gill Sans MT" w:eastAsia="Gill Sans" w:hAnsi="Gill Sans MT" w:cs="Gill Sans"/>
          <w:b/>
          <w:color w:val="000000"/>
          <w:sz w:val="22"/>
        </w:rPr>
        <w:t>Requisitos</w:t>
      </w:r>
      <w:r w:rsidR="001D651C" w:rsidRPr="00504194">
        <w:rPr>
          <w:rFonts w:ascii="Gill Sans MT" w:eastAsia="Gill Sans" w:hAnsi="Gill Sans MT" w:cs="Gill Sans"/>
          <w:b/>
          <w:color w:val="000000"/>
          <w:sz w:val="22"/>
        </w:rPr>
        <w:t xml:space="preserve"> de financiación</w:t>
      </w:r>
      <w:r w:rsidRPr="00504194">
        <w:rPr>
          <w:rFonts w:ascii="Gill Sans MT" w:eastAsia="Gill Sans" w:hAnsi="Gill Sans MT" w:cs="Gill Sans"/>
          <w:b/>
          <w:color w:val="000000"/>
          <w:sz w:val="22"/>
        </w:rPr>
        <w:t xml:space="preserve">: </w:t>
      </w:r>
      <w:r w:rsidR="005E75A0" w:rsidRPr="00504194">
        <w:rPr>
          <w:rFonts w:ascii="Gill Sans MT" w:eastAsia="Gill Sans" w:hAnsi="Gill Sans MT" w:cs="Gill Sans"/>
          <w:b/>
          <w:color w:val="000000"/>
          <w:sz w:val="22"/>
        </w:rPr>
        <w:t xml:space="preserve"> </w:t>
      </w:r>
      <w:r w:rsidRPr="00504194">
        <w:rPr>
          <w:rFonts w:ascii="Gill Sans MT" w:hAnsi="Gill Sans MT"/>
          <w:sz w:val="22"/>
          <w:szCs w:val="22"/>
        </w:rPr>
        <w:t xml:space="preserve">Para poder optar a la financiación, los solicitantes deben estar establecidos en uno de los siguientes países: </w:t>
      </w:r>
    </w:p>
    <w:p w14:paraId="2D0AAC82" w14:textId="35C47C9D" w:rsidR="00436E38" w:rsidRPr="00504194" w:rsidRDefault="00436E38" w:rsidP="005E75A0">
      <w:pPr>
        <w:pStyle w:val="Default"/>
        <w:numPr>
          <w:ilvl w:val="0"/>
          <w:numId w:val="29"/>
        </w:numPr>
        <w:spacing w:line="276" w:lineRule="auto"/>
        <w:rPr>
          <w:rFonts w:ascii="Gill Sans MT" w:hAnsi="Gill Sans MT"/>
          <w:sz w:val="22"/>
          <w:szCs w:val="22"/>
        </w:rPr>
      </w:pPr>
      <w:r w:rsidRPr="00504194">
        <w:rPr>
          <w:rFonts w:ascii="Gill Sans MT" w:hAnsi="Gill Sans MT"/>
          <w:sz w:val="22"/>
          <w:szCs w:val="22"/>
        </w:rPr>
        <w:t>Los Estados miembros de la Unión Europea</w:t>
      </w:r>
      <w:r w:rsidR="007C22F5" w:rsidRPr="00504194">
        <w:rPr>
          <w:rFonts w:ascii="Gill Sans MT" w:hAnsi="Gill Sans MT"/>
          <w:sz w:val="22"/>
          <w:szCs w:val="22"/>
        </w:rPr>
        <w:t xml:space="preserve">, </w:t>
      </w:r>
      <w:r w:rsidR="005E75A0" w:rsidRPr="00504194">
        <w:rPr>
          <w:rFonts w:ascii="Gill Sans MT" w:hAnsi="Gill Sans MT"/>
          <w:sz w:val="22"/>
          <w:szCs w:val="22"/>
        </w:rPr>
        <w:t>incluidos</w:t>
      </w:r>
      <w:r w:rsidR="007C22F5" w:rsidRPr="00504194">
        <w:rPr>
          <w:rFonts w:ascii="Gill Sans MT" w:hAnsi="Gill Sans MT"/>
          <w:sz w:val="22"/>
          <w:szCs w:val="22"/>
        </w:rPr>
        <w:t xml:space="preserve"> sus </w:t>
      </w:r>
      <w:r w:rsidRPr="00504194">
        <w:rPr>
          <w:rFonts w:ascii="Gill Sans MT" w:hAnsi="Gill Sans MT"/>
          <w:sz w:val="22"/>
          <w:szCs w:val="22"/>
        </w:rPr>
        <w:t>Países y Territorios de Ultramar (PTU) vinculados</w:t>
      </w:r>
      <w:r w:rsidR="007C22F5" w:rsidRPr="00504194">
        <w:rPr>
          <w:rFonts w:ascii="Gill Sans MT" w:hAnsi="Gill Sans MT"/>
          <w:sz w:val="22"/>
          <w:szCs w:val="22"/>
        </w:rPr>
        <w:t>.</w:t>
      </w:r>
      <w:r w:rsidRPr="00504194">
        <w:rPr>
          <w:rFonts w:ascii="Gill Sans MT" w:hAnsi="Gill Sans MT"/>
          <w:sz w:val="22"/>
          <w:szCs w:val="22"/>
        </w:rPr>
        <w:t xml:space="preserve"> </w:t>
      </w:r>
    </w:p>
    <w:p w14:paraId="0D88C694" w14:textId="31549996" w:rsidR="00436E38" w:rsidRPr="00504194" w:rsidRDefault="00436E38" w:rsidP="005E75A0">
      <w:pPr>
        <w:pStyle w:val="Default"/>
        <w:numPr>
          <w:ilvl w:val="0"/>
          <w:numId w:val="29"/>
        </w:numPr>
        <w:spacing w:line="276" w:lineRule="auto"/>
        <w:rPr>
          <w:rFonts w:ascii="Gill Sans MT" w:hAnsi="Gill Sans MT"/>
          <w:sz w:val="22"/>
          <w:szCs w:val="22"/>
        </w:rPr>
      </w:pPr>
      <w:r w:rsidRPr="00504194">
        <w:rPr>
          <w:rFonts w:ascii="Gill Sans MT" w:hAnsi="Gill Sans MT"/>
          <w:sz w:val="22"/>
          <w:szCs w:val="22"/>
        </w:rPr>
        <w:t>Los países asociados a Horizonte Europa</w:t>
      </w:r>
      <w:r w:rsidR="007C22F5" w:rsidRPr="00504194">
        <w:rPr>
          <w:rFonts w:ascii="Gill Sans MT" w:hAnsi="Gill Sans MT"/>
          <w:sz w:val="22"/>
          <w:szCs w:val="22"/>
        </w:rPr>
        <w:t>.</w:t>
      </w:r>
    </w:p>
    <w:p w14:paraId="218A98BC" w14:textId="25B6222D" w:rsidR="007C22F5" w:rsidRPr="00504194" w:rsidRDefault="007C22F5" w:rsidP="005E75A0">
      <w:pPr>
        <w:pStyle w:val="Default"/>
        <w:numPr>
          <w:ilvl w:val="0"/>
          <w:numId w:val="29"/>
        </w:numPr>
        <w:spacing w:line="276" w:lineRule="auto"/>
        <w:rPr>
          <w:rFonts w:ascii="Gill Sans MT" w:hAnsi="Gill Sans MT"/>
          <w:sz w:val="22"/>
          <w:szCs w:val="22"/>
        </w:rPr>
      </w:pPr>
      <w:r w:rsidRPr="00504194">
        <w:rPr>
          <w:rFonts w:ascii="Gill Sans MT" w:hAnsi="Gill Sans MT"/>
          <w:sz w:val="22"/>
          <w:szCs w:val="22"/>
        </w:rPr>
        <w:t xml:space="preserve">Los países miembros de la </w:t>
      </w:r>
      <w:r w:rsidRPr="00504194">
        <w:rPr>
          <w:rFonts w:ascii="Gill Sans MT" w:hAnsi="Gill Sans MT"/>
          <w:i/>
          <w:sz w:val="22"/>
          <w:szCs w:val="22"/>
        </w:rPr>
        <w:t>EDCTP Association</w:t>
      </w:r>
      <w:r w:rsidRPr="00504194">
        <w:rPr>
          <w:rFonts w:ascii="Gill Sans MT" w:hAnsi="Gill Sans MT"/>
          <w:sz w:val="22"/>
          <w:szCs w:val="22"/>
        </w:rPr>
        <w:t xml:space="preserve">: Benín, Burkina Faso, Camerún, Costa de </w:t>
      </w:r>
      <w:r w:rsidR="005E75A0" w:rsidRPr="00504194">
        <w:rPr>
          <w:rFonts w:ascii="Gill Sans MT" w:hAnsi="Gill Sans MT"/>
          <w:sz w:val="22"/>
          <w:szCs w:val="22"/>
        </w:rPr>
        <w:t>Marfil</w:t>
      </w:r>
      <w:r w:rsidRPr="00504194">
        <w:rPr>
          <w:rFonts w:ascii="Gill Sans MT" w:hAnsi="Gill Sans MT"/>
          <w:sz w:val="22"/>
          <w:szCs w:val="22"/>
        </w:rPr>
        <w:t xml:space="preserve">, </w:t>
      </w:r>
      <w:r w:rsidR="005E75A0" w:rsidRPr="00504194">
        <w:rPr>
          <w:rFonts w:ascii="Gill Sans MT" w:hAnsi="Gill Sans MT"/>
          <w:sz w:val="22"/>
          <w:szCs w:val="22"/>
        </w:rPr>
        <w:t xml:space="preserve">Rep. </w:t>
      </w:r>
      <w:r w:rsidRPr="00504194">
        <w:rPr>
          <w:rFonts w:ascii="Gill Sans MT" w:hAnsi="Gill Sans MT"/>
          <w:sz w:val="22"/>
          <w:szCs w:val="22"/>
        </w:rPr>
        <w:t xml:space="preserve">Congo, </w:t>
      </w:r>
      <w:r w:rsidR="005E75A0" w:rsidRPr="00504194">
        <w:rPr>
          <w:rFonts w:ascii="Gill Sans MT" w:hAnsi="Gill Sans MT"/>
          <w:sz w:val="22"/>
          <w:szCs w:val="22"/>
        </w:rPr>
        <w:t xml:space="preserve">RD </w:t>
      </w:r>
      <w:r w:rsidRPr="00504194">
        <w:rPr>
          <w:rFonts w:ascii="Gill Sans MT" w:hAnsi="Gill Sans MT"/>
          <w:sz w:val="22"/>
          <w:szCs w:val="22"/>
        </w:rPr>
        <w:t xml:space="preserve">Congo, Etiopía, </w:t>
      </w:r>
      <w:proofErr w:type="spellStart"/>
      <w:r w:rsidRPr="00504194">
        <w:rPr>
          <w:rFonts w:ascii="Gill Sans MT" w:hAnsi="Gill Sans MT"/>
          <w:sz w:val="22"/>
          <w:szCs w:val="22"/>
        </w:rPr>
        <w:t>Esuatini</w:t>
      </w:r>
      <w:proofErr w:type="spellEnd"/>
      <w:r w:rsidRPr="00504194">
        <w:rPr>
          <w:rFonts w:ascii="Gill Sans MT" w:hAnsi="Gill Sans MT"/>
          <w:sz w:val="22"/>
          <w:szCs w:val="22"/>
        </w:rPr>
        <w:t>, Gabón, Gambia, Ghana, Guinea-</w:t>
      </w:r>
      <w:proofErr w:type="spellStart"/>
      <w:r w:rsidRPr="00504194">
        <w:rPr>
          <w:rFonts w:ascii="Gill Sans MT" w:hAnsi="Gill Sans MT"/>
          <w:sz w:val="22"/>
          <w:szCs w:val="22"/>
        </w:rPr>
        <w:t>Bisáu</w:t>
      </w:r>
      <w:proofErr w:type="spellEnd"/>
      <w:r w:rsidRPr="00504194">
        <w:rPr>
          <w:rFonts w:ascii="Gill Sans MT" w:hAnsi="Gill Sans MT"/>
          <w:sz w:val="22"/>
          <w:szCs w:val="22"/>
        </w:rPr>
        <w:t xml:space="preserve">, </w:t>
      </w:r>
      <w:r w:rsidR="005E75A0" w:rsidRPr="00504194">
        <w:rPr>
          <w:rFonts w:ascii="Gill Sans MT" w:hAnsi="Gill Sans MT"/>
          <w:sz w:val="22"/>
          <w:szCs w:val="22"/>
        </w:rPr>
        <w:t xml:space="preserve">Rep. </w:t>
      </w:r>
      <w:r w:rsidRPr="00504194">
        <w:rPr>
          <w:rFonts w:ascii="Gill Sans MT" w:hAnsi="Gill Sans MT"/>
          <w:sz w:val="22"/>
          <w:szCs w:val="22"/>
        </w:rPr>
        <w:t>Guinea, Kenia, Liberia, Malaui, Malí, Mozambique, Namibia, Níger, Nigeria, Ruanda, Senegal, Sierra Leona, Somalia, Sudáfrica, Tanzania, Uganda, Zambia</w:t>
      </w:r>
      <w:r w:rsidR="005E75A0" w:rsidRPr="00504194">
        <w:rPr>
          <w:rFonts w:ascii="Gill Sans MT" w:hAnsi="Gill Sans MT"/>
          <w:sz w:val="22"/>
          <w:szCs w:val="22"/>
        </w:rPr>
        <w:t xml:space="preserve"> y</w:t>
      </w:r>
      <w:r w:rsidRPr="00504194">
        <w:rPr>
          <w:rFonts w:ascii="Gill Sans MT" w:hAnsi="Gill Sans MT"/>
          <w:sz w:val="22"/>
          <w:szCs w:val="22"/>
        </w:rPr>
        <w:t xml:space="preserve"> Zimbabue.</w:t>
      </w:r>
    </w:p>
    <w:p w14:paraId="5336DCF4" w14:textId="77777777" w:rsidR="00436E38" w:rsidRPr="00504194" w:rsidRDefault="00436E38" w:rsidP="00793F7E">
      <w:pPr>
        <w:pStyle w:val="Default"/>
        <w:spacing w:line="276" w:lineRule="auto"/>
        <w:rPr>
          <w:rFonts w:ascii="Gill Sans MT" w:hAnsi="Gill Sans MT"/>
          <w:sz w:val="22"/>
          <w:szCs w:val="22"/>
        </w:rPr>
      </w:pPr>
    </w:p>
    <w:p w14:paraId="02892D49" w14:textId="77777777" w:rsidR="004A3E0F" w:rsidRPr="00504194" w:rsidRDefault="004A3E0F" w:rsidP="00793F7E">
      <w:pPr>
        <w:spacing w:line="276" w:lineRule="auto"/>
        <w:rPr>
          <w:rFonts w:ascii="Gill Sans MT" w:hAnsi="Gill Sans MT" w:cs="Arial"/>
          <w:b/>
          <w:bCs/>
          <w:color w:val="000000"/>
          <w:szCs w:val="18"/>
        </w:rPr>
      </w:pPr>
      <w:r w:rsidRPr="00504194">
        <w:rPr>
          <w:rFonts w:ascii="Gill Sans MT" w:hAnsi="Gill Sans MT"/>
          <w:b/>
          <w:bCs/>
          <w:szCs w:val="18"/>
        </w:rPr>
        <w:br w:type="page"/>
      </w:r>
    </w:p>
    <w:p w14:paraId="4C97EC6C" w14:textId="0FAB37CE" w:rsidR="00591337" w:rsidRPr="00504194" w:rsidRDefault="007C22F5" w:rsidP="00702927">
      <w:pPr>
        <w:pStyle w:val="Default"/>
        <w:jc w:val="center"/>
        <w:rPr>
          <w:rFonts w:ascii="Gill Sans MT" w:eastAsia="Gill Sans" w:hAnsi="Gill Sans MT" w:cs="Gill Sans"/>
          <w:b/>
          <w:sz w:val="22"/>
          <w:lang w:val="en-US"/>
        </w:rPr>
      </w:pPr>
      <w:proofErr w:type="spellStart"/>
      <w:r w:rsidRPr="00504194">
        <w:rPr>
          <w:rFonts w:ascii="Gill Sans MT" w:eastAsia="Gill Sans" w:hAnsi="Gill Sans MT" w:cs="Gill Sans"/>
          <w:b/>
          <w:sz w:val="22"/>
          <w:lang w:val="en-US"/>
        </w:rPr>
        <w:lastRenderedPageBreak/>
        <w:t>Convocatoria</w:t>
      </w:r>
      <w:proofErr w:type="spellEnd"/>
      <w:r w:rsidRPr="00504194">
        <w:rPr>
          <w:rFonts w:ascii="Gill Sans MT" w:eastAsia="Gill Sans" w:hAnsi="Gill Sans MT" w:cs="Gill Sans"/>
          <w:b/>
          <w:sz w:val="22"/>
          <w:lang w:val="en-US"/>
        </w:rPr>
        <w:t xml:space="preserve"> </w:t>
      </w:r>
      <w:r w:rsidR="00702927" w:rsidRPr="00504194">
        <w:rPr>
          <w:rFonts w:ascii="Gill Sans MT" w:eastAsia="Gill Sans" w:hAnsi="Gill Sans MT" w:cs="Gill Sans"/>
          <w:b/>
          <w:sz w:val="22"/>
          <w:lang w:val="en-US"/>
        </w:rPr>
        <w:t>HORIZON-JU-GH-EDCTP3-2026-01-two-stage</w:t>
      </w:r>
    </w:p>
    <w:p w14:paraId="24A9F940" w14:textId="38E07EEC" w:rsidR="00CF07ED" w:rsidRPr="00504194" w:rsidRDefault="007C22F5" w:rsidP="00CF07ED">
      <w:pPr>
        <w:pStyle w:val="Default"/>
        <w:jc w:val="center"/>
        <w:rPr>
          <w:rFonts w:ascii="Gill Sans MT" w:hAnsi="Gill Sans MT"/>
          <w:bCs/>
          <w:szCs w:val="18"/>
        </w:rPr>
      </w:pPr>
      <w:r w:rsidRPr="00504194">
        <w:rPr>
          <w:rFonts w:ascii="Gill Sans MT" w:eastAsia="Gill Sans" w:hAnsi="Gill Sans MT" w:cs="Gill Sans"/>
          <w:b/>
          <w:sz w:val="22"/>
        </w:rPr>
        <w:t xml:space="preserve">Acciones de </w:t>
      </w:r>
      <w:proofErr w:type="spellStart"/>
      <w:r w:rsidRPr="00504194">
        <w:rPr>
          <w:rFonts w:ascii="Gill Sans MT" w:eastAsia="Gill Sans" w:hAnsi="Gill Sans MT" w:cs="Gill Sans"/>
          <w:b/>
          <w:sz w:val="22"/>
        </w:rPr>
        <w:t>Investigación+Innovación</w:t>
      </w:r>
      <w:proofErr w:type="spellEnd"/>
      <w:r w:rsidR="00CF07ED" w:rsidRPr="00504194">
        <w:rPr>
          <w:rFonts w:ascii="Gill Sans MT" w:eastAsia="Gill Sans" w:hAnsi="Gill Sans MT" w:cs="Gill Sans"/>
          <w:b/>
          <w:sz w:val="22"/>
        </w:rPr>
        <w:t xml:space="preserve"> (RIA)</w:t>
      </w:r>
    </w:p>
    <w:p w14:paraId="5FA92EE5" w14:textId="77777777" w:rsidR="00C50723" w:rsidRPr="00504194" w:rsidRDefault="00C50723" w:rsidP="00CF07ED">
      <w:pPr>
        <w:pStyle w:val="Default"/>
        <w:jc w:val="center"/>
        <w:rPr>
          <w:rFonts w:ascii="Gill Sans MT" w:hAnsi="Gill Sans MT"/>
          <w:bCs/>
          <w:szCs w:val="18"/>
        </w:rPr>
      </w:pPr>
    </w:p>
    <w:tbl>
      <w:tblPr>
        <w:tblStyle w:val="Tablaconcuadrcula"/>
        <w:tblW w:w="11127" w:type="dxa"/>
        <w:tblInd w:w="-1351" w:type="dxa"/>
        <w:tblLook w:val="04A0" w:firstRow="1" w:lastRow="0" w:firstColumn="1" w:lastColumn="0" w:noHBand="0" w:noVBand="1"/>
      </w:tblPr>
      <w:tblGrid>
        <w:gridCol w:w="1134"/>
        <w:gridCol w:w="3403"/>
        <w:gridCol w:w="3402"/>
        <w:gridCol w:w="3188"/>
      </w:tblGrid>
      <w:tr w:rsidR="00C50723" w:rsidRPr="0046683F" w14:paraId="30CD6A0F" w14:textId="77777777" w:rsidTr="00504194">
        <w:tc>
          <w:tcPr>
            <w:tcW w:w="1134" w:type="dxa"/>
            <w:vAlign w:val="center"/>
          </w:tcPr>
          <w:p w14:paraId="6A5BF6B9" w14:textId="113DF92E" w:rsidR="00C50723" w:rsidRPr="00504194" w:rsidRDefault="00EE0D6C" w:rsidP="005532EB">
            <w:pPr>
              <w:pStyle w:val="Default"/>
              <w:jc w:val="center"/>
              <w:rPr>
                <w:rFonts w:ascii="Gill Sans MT" w:hAnsi="Gill Sans MT"/>
                <w:b/>
                <w:sz w:val="18"/>
                <w:szCs w:val="18"/>
                <w:lang w:val="en-GB"/>
              </w:rPr>
            </w:pPr>
            <w:r w:rsidRPr="00504194">
              <w:rPr>
                <w:rFonts w:ascii="Gill Sans MT" w:hAnsi="Gill Sans MT"/>
                <w:b/>
                <w:i/>
                <w:sz w:val="18"/>
                <w:szCs w:val="18"/>
                <w:lang w:val="en-GB"/>
              </w:rPr>
              <w:t>Topic</w:t>
            </w:r>
          </w:p>
        </w:tc>
        <w:tc>
          <w:tcPr>
            <w:tcW w:w="3403" w:type="dxa"/>
            <w:vAlign w:val="center"/>
          </w:tcPr>
          <w:p w14:paraId="651507D3" w14:textId="5ABC75F9" w:rsidR="00C50723" w:rsidRPr="00504194" w:rsidRDefault="00702927" w:rsidP="00AE3E19">
            <w:pPr>
              <w:pStyle w:val="Default"/>
              <w:jc w:val="center"/>
              <w:rPr>
                <w:rFonts w:ascii="Gill Sans MT" w:hAnsi="Gill Sans MT"/>
                <w:bCs/>
                <w:sz w:val="18"/>
                <w:szCs w:val="18"/>
                <w:lang w:val="en-US"/>
              </w:rPr>
            </w:pPr>
            <w:r w:rsidRPr="00504194">
              <w:rPr>
                <w:rFonts w:ascii="Gill Sans MT" w:hAnsi="Gill Sans MT"/>
                <w:sz w:val="18"/>
                <w:szCs w:val="18"/>
                <w:lang w:val="en-US"/>
              </w:rPr>
              <w:t xml:space="preserve">HORIZON-JU-GH-EDCTP3-2026-01-TB-01-two-stage: </w:t>
            </w:r>
            <w:r w:rsidRPr="00504194">
              <w:rPr>
                <w:rFonts w:ascii="Gill Sans MT" w:hAnsi="Gill Sans MT"/>
                <w:i/>
                <w:sz w:val="18"/>
                <w:szCs w:val="18"/>
                <w:lang w:val="en-US"/>
              </w:rPr>
              <w:t>Global collaboration</w:t>
            </w:r>
            <w:r w:rsidR="00AE3E19" w:rsidRPr="00504194">
              <w:rPr>
                <w:rFonts w:ascii="Gill Sans MT" w:hAnsi="Gill Sans MT"/>
                <w:i/>
                <w:sz w:val="18"/>
                <w:szCs w:val="18"/>
                <w:lang w:val="en-US"/>
              </w:rPr>
              <w:t xml:space="preserve"> </w:t>
            </w:r>
            <w:r w:rsidRPr="00504194">
              <w:rPr>
                <w:rFonts w:ascii="Gill Sans MT" w:hAnsi="Gill Sans MT"/>
                <w:i/>
                <w:sz w:val="18"/>
                <w:szCs w:val="18"/>
                <w:lang w:val="en-US"/>
              </w:rPr>
              <w:t xml:space="preserve">action for the development of </w:t>
            </w:r>
            <w:r w:rsidRPr="00504194">
              <w:rPr>
                <w:rFonts w:ascii="Gill Sans MT" w:hAnsi="Gill Sans MT"/>
                <w:b/>
                <w:i/>
                <w:sz w:val="18"/>
                <w:szCs w:val="18"/>
                <w:lang w:val="en-US"/>
              </w:rPr>
              <w:t>TB drugs</w:t>
            </w:r>
            <w:r w:rsidRPr="00504194">
              <w:rPr>
                <w:rFonts w:ascii="Gill Sans MT" w:hAnsi="Gill Sans MT"/>
                <w:i/>
                <w:sz w:val="18"/>
                <w:szCs w:val="18"/>
                <w:lang w:val="en-US"/>
              </w:rPr>
              <w:t xml:space="preserve"> for therapy and chemoprophylaxis in</w:t>
            </w:r>
            <w:r w:rsidR="00AE3E19" w:rsidRPr="00504194">
              <w:rPr>
                <w:rFonts w:ascii="Gill Sans MT" w:hAnsi="Gill Sans MT"/>
                <w:i/>
                <w:sz w:val="18"/>
                <w:szCs w:val="18"/>
                <w:lang w:val="en-US"/>
              </w:rPr>
              <w:t xml:space="preserve"> </w:t>
            </w:r>
            <w:r w:rsidRPr="00504194">
              <w:rPr>
                <w:rFonts w:ascii="Gill Sans MT" w:hAnsi="Gill Sans MT"/>
                <w:i/>
                <w:sz w:val="18"/>
                <w:szCs w:val="18"/>
                <w:lang w:val="en-US"/>
              </w:rPr>
              <w:t>adults and children in sub-Saharan Africa</w:t>
            </w:r>
          </w:p>
        </w:tc>
        <w:tc>
          <w:tcPr>
            <w:tcW w:w="3402" w:type="dxa"/>
            <w:vAlign w:val="center"/>
          </w:tcPr>
          <w:p w14:paraId="19EC3186" w14:textId="229B70EE" w:rsidR="00C50723" w:rsidRPr="00504194" w:rsidRDefault="00375BFF" w:rsidP="00AE3E19">
            <w:pPr>
              <w:pStyle w:val="Default"/>
              <w:jc w:val="center"/>
              <w:rPr>
                <w:rFonts w:ascii="Gill Sans MT" w:hAnsi="Gill Sans MT"/>
                <w:bCs/>
                <w:sz w:val="18"/>
                <w:szCs w:val="18"/>
                <w:lang w:val="en-US"/>
              </w:rPr>
            </w:pPr>
            <w:r w:rsidRPr="00504194">
              <w:rPr>
                <w:rFonts w:ascii="Gill Sans MT" w:hAnsi="Gill Sans MT"/>
                <w:sz w:val="18"/>
                <w:szCs w:val="18"/>
                <w:lang w:val="en-US"/>
              </w:rPr>
              <w:t xml:space="preserve">HORIZON-JU-GH-EDCTP3-2026-01-LRTI-02-two-stage: </w:t>
            </w:r>
            <w:r w:rsidRPr="00504194">
              <w:rPr>
                <w:rFonts w:ascii="Gill Sans MT" w:hAnsi="Gill Sans MT"/>
                <w:i/>
                <w:sz w:val="18"/>
                <w:szCs w:val="18"/>
                <w:lang w:val="en-US"/>
              </w:rPr>
              <w:t>Global</w:t>
            </w:r>
            <w:r w:rsidR="00AE3E19" w:rsidRPr="00504194">
              <w:rPr>
                <w:rFonts w:ascii="Gill Sans MT" w:hAnsi="Gill Sans MT"/>
                <w:i/>
                <w:sz w:val="18"/>
                <w:szCs w:val="18"/>
                <w:lang w:val="en-US"/>
              </w:rPr>
              <w:t xml:space="preserve"> </w:t>
            </w:r>
            <w:r w:rsidRPr="00504194">
              <w:rPr>
                <w:rFonts w:ascii="Gill Sans MT" w:hAnsi="Gill Sans MT"/>
                <w:i/>
                <w:sz w:val="18"/>
                <w:szCs w:val="18"/>
                <w:lang w:val="en-US"/>
              </w:rPr>
              <w:t xml:space="preserve">collaboration action for prevention and treatment of </w:t>
            </w:r>
            <w:r w:rsidRPr="00504194">
              <w:rPr>
                <w:rFonts w:ascii="Gill Sans MT" w:hAnsi="Gill Sans MT"/>
                <w:b/>
                <w:i/>
                <w:sz w:val="18"/>
                <w:szCs w:val="18"/>
                <w:lang w:val="en-US"/>
              </w:rPr>
              <w:t>Lower Respiratory Tract</w:t>
            </w:r>
            <w:r w:rsidR="00AE3E19" w:rsidRPr="00504194">
              <w:rPr>
                <w:rFonts w:ascii="Gill Sans MT" w:hAnsi="Gill Sans MT"/>
                <w:b/>
                <w:i/>
                <w:sz w:val="18"/>
                <w:szCs w:val="18"/>
                <w:lang w:val="en-US"/>
              </w:rPr>
              <w:t xml:space="preserve"> </w:t>
            </w:r>
            <w:r w:rsidRPr="00504194">
              <w:rPr>
                <w:rFonts w:ascii="Gill Sans MT" w:hAnsi="Gill Sans MT"/>
                <w:b/>
                <w:i/>
                <w:sz w:val="18"/>
                <w:szCs w:val="18"/>
                <w:lang w:val="en-US"/>
              </w:rPr>
              <w:t>Infections (LRTIs)</w:t>
            </w:r>
            <w:r w:rsidRPr="00504194">
              <w:rPr>
                <w:rFonts w:ascii="Gill Sans MT" w:hAnsi="Gill Sans MT"/>
                <w:i/>
                <w:sz w:val="18"/>
                <w:szCs w:val="18"/>
                <w:lang w:val="en-US"/>
              </w:rPr>
              <w:t xml:space="preserve"> in sub-Saharan Africa</w:t>
            </w:r>
          </w:p>
        </w:tc>
        <w:tc>
          <w:tcPr>
            <w:tcW w:w="3188" w:type="dxa"/>
            <w:vAlign w:val="center"/>
          </w:tcPr>
          <w:p w14:paraId="72DA03B7" w14:textId="099010A2" w:rsidR="00C50723" w:rsidRPr="00504194" w:rsidRDefault="00AE3E19" w:rsidP="00AE3E19">
            <w:pPr>
              <w:pStyle w:val="Default"/>
              <w:jc w:val="center"/>
              <w:rPr>
                <w:rFonts w:ascii="Gill Sans MT" w:hAnsi="Gill Sans MT"/>
                <w:bCs/>
                <w:sz w:val="18"/>
                <w:szCs w:val="18"/>
                <w:lang w:val="en-US"/>
              </w:rPr>
            </w:pPr>
            <w:r w:rsidRPr="00504194">
              <w:rPr>
                <w:rFonts w:ascii="Gill Sans MT" w:hAnsi="Gill Sans MT"/>
                <w:sz w:val="18"/>
                <w:szCs w:val="18"/>
                <w:lang w:val="en-US"/>
              </w:rPr>
              <w:t xml:space="preserve">HORIZON-JU-GH-EDCTP3-2026-01-HIV-03-two-stage: Global collaboration action towards better prevention, treatment and clinical management of </w:t>
            </w:r>
            <w:r w:rsidRPr="00504194">
              <w:rPr>
                <w:rFonts w:ascii="Gill Sans MT" w:hAnsi="Gill Sans MT"/>
                <w:b/>
                <w:sz w:val="18"/>
                <w:szCs w:val="18"/>
                <w:lang w:val="en-US"/>
              </w:rPr>
              <w:t>HIV co-infections or co-morbidities</w:t>
            </w:r>
            <w:r w:rsidRPr="00504194">
              <w:rPr>
                <w:rFonts w:ascii="Gill Sans MT" w:hAnsi="Gill Sans MT"/>
                <w:sz w:val="18"/>
                <w:szCs w:val="18"/>
                <w:lang w:val="en-US"/>
              </w:rPr>
              <w:t xml:space="preserve"> in sub-Saharan Africa</w:t>
            </w:r>
          </w:p>
        </w:tc>
      </w:tr>
      <w:tr w:rsidR="00AE3E19" w:rsidRPr="00504194" w14:paraId="4D2C2A94" w14:textId="77777777" w:rsidTr="00504194">
        <w:tc>
          <w:tcPr>
            <w:tcW w:w="1134" w:type="dxa"/>
            <w:vAlign w:val="center"/>
          </w:tcPr>
          <w:p w14:paraId="6155CB76" w14:textId="09C46769" w:rsidR="00AE3E19" w:rsidRPr="00504194" w:rsidRDefault="00AE3E19" w:rsidP="00AE3E19">
            <w:pPr>
              <w:pStyle w:val="Default"/>
              <w:jc w:val="center"/>
              <w:rPr>
                <w:rFonts w:ascii="Gill Sans MT" w:hAnsi="Gill Sans MT"/>
                <w:b/>
                <w:sz w:val="18"/>
                <w:szCs w:val="18"/>
                <w:lang w:val="en-GB"/>
              </w:rPr>
            </w:pPr>
            <w:proofErr w:type="spellStart"/>
            <w:r w:rsidRPr="00504194">
              <w:rPr>
                <w:rFonts w:ascii="Gill Sans MT" w:hAnsi="Gill Sans MT"/>
                <w:b/>
                <w:sz w:val="18"/>
                <w:szCs w:val="18"/>
                <w:lang w:val="en-GB"/>
              </w:rPr>
              <w:t>Efectos</w:t>
            </w:r>
            <w:proofErr w:type="spellEnd"/>
            <w:r w:rsidRPr="00504194">
              <w:rPr>
                <w:rFonts w:ascii="Gill Sans MT" w:hAnsi="Gill Sans MT"/>
                <w:b/>
                <w:sz w:val="18"/>
                <w:szCs w:val="18"/>
                <w:lang w:val="en-GB"/>
              </w:rPr>
              <w:t xml:space="preserve"> </w:t>
            </w:r>
            <w:proofErr w:type="spellStart"/>
            <w:r w:rsidRPr="00504194">
              <w:rPr>
                <w:rFonts w:ascii="Gill Sans MT" w:hAnsi="Gill Sans MT"/>
                <w:b/>
                <w:sz w:val="18"/>
                <w:szCs w:val="18"/>
                <w:lang w:val="en-GB"/>
              </w:rPr>
              <w:t>experados</w:t>
            </w:r>
            <w:proofErr w:type="spellEnd"/>
          </w:p>
        </w:tc>
        <w:tc>
          <w:tcPr>
            <w:tcW w:w="3403" w:type="dxa"/>
            <w:vAlign w:val="center"/>
          </w:tcPr>
          <w:p w14:paraId="4EBFD706" w14:textId="77777777"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 xml:space="preserve">Una reducción de la carga de enfermedad relacionada con la TB </w:t>
            </w:r>
            <w:proofErr w:type="spellStart"/>
            <w:r w:rsidRPr="00504194">
              <w:rPr>
                <w:rFonts w:ascii="Gill Sans MT" w:hAnsi="Gill Sans MT"/>
                <w:bCs/>
                <w:sz w:val="18"/>
                <w:szCs w:val="18"/>
              </w:rPr>
              <w:t>multirresistente</w:t>
            </w:r>
            <w:proofErr w:type="spellEnd"/>
            <w:r w:rsidRPr="00504194">
              <w:rPr>
                <w:rFonts w:ascii="Gill Sans MT" w:hAnsi="Gill Sans MT"/>
                <w:bCs/>
                <w:sz w:val="18"/>
                <w:szCs w:val="18"/>
              </w:rPr>
              <w:t xml:space="preserve"> (MDR-TB) y la TB ultrarresistente (XDR-TB).</w:t>
            </w:r>
          </w:p>
          <w:p w14:paraId="336B53B2" w14:textId="30A8DDA4" w:rsidR="00AE3E19" w:rsidRPr="00504194" w:rsidRDefault="00AE3E19" w:rsidP="00AE3E19">
            <w:pPr>
              <w:pStyle w:val="Default"/>
              <w:rPr>
                <w:rFonts w:ascii="Gill Sans MT" w:hAnsi="Gill Sans MT"/>
                <w:sz w:val="18"/>
                <w:szCs w:val="18"/>
              </w:rPr>
            </w:pPr>
            <w:r w:rsidRPr="00504194">
              <w:rPr>
                <w:rFonts w:ascii="Gill Sans MT" w:hAnsi="Gill Sans MT"/>
                <w:bCs/>
                <w:sz w:val="18"/>
                <w:szCs w:val="18"/>
              </w:rPr>
              <w:t>Y/o, a la mejora de las intervenciones contra la TB en las poblaciones más vulnerables, en particular los niños.</w:t>
            </w:r>
          </w:p>
        </w:tc>
        <w:tc>
          <w:tcPr>
            <w:tcW w:w="3402" w:type="dxa"/>
            <w:vAlign w:val="center"/>
          </w:tcPr>
          <w:p w14:paraId="594BBBF6" w14:textId="77777777"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Mejores resultados relacionados con las IRTI, incluyendo la mortalidad y la morbilidad en el ASS.</w:t>
            </w:r>
          </w:p>
          <w:p w14:paraId="3776A7BC" w14:textId="4976AEF9"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Mayor acceso a las intervenciones contra las IRTI en el ASS.</w:t>
            </w:r>
          </w:p>
        </w:tc>
        <w:tc>
          <w:tcPr>
            <w:tcW w:w="3188" w:type="dxa"/>
            <w:vAlign w:val="center"/>
          </w:tcPr>
          <w:p w14:paraId="5E70726B" w14:textId="0FCFEA3F" w:rsidR="005C6494" w:rsidRPr="00504194" w:rsidRDefault="005C6494" w:rsidP="005C6494">
            <w:pPr>
              <w:pStyle w:val="Default"/>
              <w:rPr>
                <w:rFonts w:ascii="Gill Sans MT" w:hAnsi="Gill Sans MT"/>
                <w:sz w:val="18"/>
                <w:szCs w:val="18"/>
              </w:rPr>
            </w:pPr>
            <w:r w:rsidRPr="00504194">
              <w:rPr>
                <w:rFonts w:ascii="Gill Sans MT" w:hAnsi="Gill Sans MT"/>
                <w:sz w:val="18"/>
                <w:szCs w:val="18"/>
              </w:rPr>
              <w:t xml:space="preserve">Mejorar los resultados de prevención y/o tratamiento para la(s) </w:t>
            </w:r>
            <w:proofErr w:type="spellStart"/>
            <w:r w:rsidRPr="00504194">
              <w:rPr>
                <w:rFonts w:ascii="Gill Sans MT" w:hAnsi="Gill Sans MT"/>
                <w:sz w:val="18"/>
                <w:szCs w:val="18"/>
              </w:rPr>
              <w:t>co</w:t>
            </w:r>
            <w:proofErr w:type="spellEnd"/>
            <w:r w:rsidR="005532EB" w:rsidRPr="00504194">
              <w:rPr>
                <w:rFonts w:ascii="Gill Sans MT" w:hAnsi="Gill Sans MT"/>
                <w:sz w:val="18"/>
                <w:szCs w:val="18"/>
              </w:rPr>
              <w:t>-</w:t>
            </w:r>
            <w:r w:rsidRPr="00504194">
              <w:rPr>
                <w:rFonts w:ascii="Gill Sans MT" w:hAnsi="Gill Sans MT"/>
                <w:sz w:val="18"/>
                <w:szCs w:val="18"/>
              </w:rPr>
              <w:t>infección(es) o comorbilidad(es) del VIH en el África subsahariana (ASS).</w:t>
            </w:r>
          </w:p>
          <w:p w14:paraId="777D4A16" w14:textId="7209A8E6" w:rsidR="005C6494" w:rsidRPr="00504194" w:rsidRDefault="005C6494" w:rsidP="005C6494">
            <w:pPr>
              <w:pStyle w:val="Default"/>
              <w:rPr>
                <w:rFonts w:ascii="Gill Sans MT" w:hAnsi="Gill Sans MT"/>
                <w:sz w:val="18"/>
                <w:szCs w:val="18"/>
              </w:rPr>
            </w:pPr>
            <w:r w:rsidRPr="00504194">
              <w:rPr>
                <w:rFonts w:ascii="Gill Sans MT" w:hAnsi="Gill Sans MT"/>
                <w:sz w:val="18"/>
                <w:szCs w:val="18"/>
              </w:rPr>
              <w:t xml:space="preserve">Mejor integración de los servicios de salud y programas de apoyo relacionados con la(s) </w:t>
            </w:r>
            <w:proofErr w:type="spellStart"/>
            <w:r w:rsidRPr="00504194">
              <w:rPr>
                <w:rFonts w:ascii="Gill Sans MT" w:hAnsi="Gill Sans MT"/>
                <w:sz w:val="18"/>
                <w:szCs w:val="18"/>
              </w:rPr>
              <w:t>co</w:t>
            </w:r>
            <w:proofErr w:type="spellEnd"/>
            <w:r w:rsidR="005532EB" w:rsidRPr="00504194">
              <w:rPr>
                <w:rFonts w:ascii="Gill Sans MT" w:hAnsi="Gill Sans MT"/>
                <w:sz w:val="18"/>
                <w:szCs w:val="18"/>
              </w:rPr>
              <w:t>-</w:t>
            </w:r>
            <w:r w:rsidRPr="00504194">
              <w:rPr>
                <w:rFonts w:ascii="Gill Sans MT" w:hAnsi="Gill Sans MT"/>
                <w:sz w:val="18"/>
                <w:szCs w:val="18"/>
              </w:rPr>
              <w:t>infección(es) o comorbilidad(es) del VIH para las personas que viven con el VIH en los diferentes sistemas de atención sanitaria del ASS.</w:t>
            </w:r>
          </w:p>
          <w:p w14:paraId="61E46A5C" w14:textId="626988F8" w:rsidR="005C6494" w:rsidRPr="00504194" w:rsidRDefault="005C6494" w:rsidP="005C6494">
            <w:pPr>
              <w:pStyle w:val="Default"/>
              <w:rPr>
                <w:rFonts w:ascii="Gill Sans MT" w:hAnsi="Gill Sans MT"/>
                <w:sz w:val="18"/>
                <w:szCs w:val="18"/>
              </w:rPr>
            </w:pPr>
            <w:r w:rsidRPr="00504194">
              <w:rPr>
                <w:rFonts w:ascii="Gill Sans MT" w:hAnsi="Gill Sans MT"/>
                <w:sz w:val="18"/>
                <w:szCs w:val="18"/>
              </w:rPr>
              <w:t xml:space="preserve">Mejora de la gestión de las personas que viven con el VIH y la(s) </w:t>
            </w:r>
            <w:proofErr w:type="spellStart"/>
            <w:r w:rsidRPr="00504194">
              <w:rPr>
                <w:rFonts w:ascii="Gill Sans MT" w:hAnsi="Gill Sans MT"/>
                <w:sz w:val="18"/>
                <w:szCs w:val="18"/>
              </w:rPr>
              <w:t>co</w:t>
            </w:r>
            <w:proofErr w:type="spellEnd"/>
            <w:r w:rsidR="005532EB" w:rsidRPr="00504194">
              <w:rPr>
                <w:rFonts w:ascii="Gill Sans MT" w:hAnsi="Gill Sans MT"/>
                <w:sz w:val="18"/>
                <w:szCs w:val="18"/>
              </w:rPr>
              <w:t>-</w:t>
            </w:r>
            <w:r w:rsidRPr="00504194">
              <w:rPr>
                <w:rFonts w:ascii="Gill Sans MT" w:hAnsi="Gill Sans MT"/>
                <w:sz w:val="18"/>
                <w:szCs w:val="18"/>
              </w:rPr>
              <w:t>infección(es) o comorbilidad(es) relacionadas, en particular el uso más seguro de la polifarmacia.</w:t>
            </w:r>
          </w:p>
          <w:p w14:paraId="5E0DA97E" w14:textId="5292E261" w:rsidR="00AE3E19" w:rsidRPr="00504194" w:rsidRDefault="005C6494" w:rsidP="005C6494">
            <w:pPr>
              <w:pStyle w:val="Default"/>
              <w:rPr>
                <w:rFonts w:ascii="Gill Sans MT" w:hAnsi="Gill Sans MT"/>
                <w:sz w:val="18"/>
                <w:szCs w:val="18"/>
              </w:rPr>
            </w:pPr>
            <w:r w:rsidRPr="00504194">
              <w:rPr>
                <w:rFonts w:ascii="Gill Sans MT" w:hAnsi="Gill Sans MT"/>
                <w:sz w:val="18"/>
                <w:szCs w:val="18"/>
              </w:rPr>
              <w:t xml:space="preserve">Toma de decisiones mejorada e informada en la gestión de la salud pública por parte de los responsables políticos y las autoridades de salud pública con respecto a las personas que viven con el VIH y la(s) </w:t>
            </w:r>
            <w:proofErr w:type="spellStart"/>
            <w:r w:rsidRPr="00504194">
              <w:rPr>
                <w:rFonts w:ascii="Gill Sans MT" w:hAnsi="Gill Sans MT"/>
                <w:sz w:val="18"/>
                <w:szCs w:val="18"/>
              </w:rPr>
              <w:t>co</w:t>
            </w:r>
            <w:proofErr w:type="spellEnd"/>
            <w:r w:rsidR="005532EB" w:rsidRPr="00504194">
              <w:rPr>
                <w:rFonts w:ascii="Gill Sans MT" w:hAnsi="Gill Sans MT"/>
                <w:sz w:val="18"/>
                <w:szCs w:val="18"/>
              </w:rPr>
              <w:t>-</w:t>
            </w:r>
            <w:r w:rsidRPr="00504194">
              <w:rPr>
                <w:rFonts w:ascii="Gill Sans MT" w:hAnsi="Gill Sans MT"/>
                <w:sz w:val="18"/>
                <w:szCs w:val="18"/>
              </w:rPr>
              <w:t>infección(es) o comorbilidad(es) relacionadas.</w:t>
            </w:r>
          </w:p>
        </w:tc>
      </w:tr>
      <w:tr w:rsidR="00AE3E19" w:rsidRPr="00504194" w14:paraId="05E4D194" w14:textId="77777777" w:rsidTr="00504194">
        <w:tc>
          <w:tcPr>
            <w:tcW w:w="1134" w:type="dxa"/>
            <w:vAlign w:val="center"/>
          </w:tcPr>
          <w:p w14:paraId="536A8E8D" w14:textId="65DEEFDD" w:rsidR="00AE3E19" w:rsidRPr="00504194" w:rsidRDefault="00AE3E19" w:rsidP="00AE3E19">
            <w:pPr>
              <w:pStyle w:val="Default"/>
              <w:jc w:val="center"/>
              <w:rPr>
                <w:rFonts w:ascii="Gill Sans MT" w:hAnsi="Gill Sans MT"/>
                <w:b/>
                <w:sz w:val="18"/>
                <w:szCs w:val="18"/>
                <w:lang w:val="en-GB"/>
              </w:rPr>
            </w:pPr>
            <w:proofErr w:type="spellStart"/>
            <w:r w:rsidRPr="00504194">
              <w:rPr>
                <w:rFonts w:ascii="Gill Sans MT" w:hAnsi="Gill Sans MT"/>
                <w:b/>
                <w:sz w:val="18"/>
                <w:szCs w:val="18"/>
                <w:lang w:val="en-GB"/>
              </w:rPr>
              <w:t>Alcance</w:t>
            </w:r>
            <w:proofErr w:type="spellEnd"/>
          </w:p>
        </w:tc>
        <w:tc>
          <w:tcPr>
            <w:tcW w:w="3403" w:type="dxa"/>
            <w:vAlign w:val="center"/>
          </w:tcPr>
          <w:p w14:paraId="23569DB7" w14:textId="7571C66E" w:rsidR="00AE3E19" w:rsidRPr="00504194" w:rsidRDefault="00AE3E19" w:rsidP="00AE3E19">
            <w:pPr>
              <w:pStyle w:val="Default"/>
              <w:rPr>
                <w:rFonts w:ascii="Gill Sans MT" w:hAnsi="Gill Sans MT"/>
                <w:sz w:val="18"/>
                <w:szCs w:val="18"/>
              </w:rPr>
            </w:pPr>
            <w:r w:rsidRPr="00504194">
              <w:rPr>
                <w:rFonts w:ascii="Gill Sans MT" w:hAnsi="Gill Sans MT"/>
                <w:sz w:val="18"/>
                <w:szCs w:val="18"/>
              </w:rPr>
              <w:t xml:space="preserve">Ensayos de Fase </w:t>
            </w:r>
            <w:proofErr w:type="spellStart"/>
            <w:r w:rsidRPr="00504194">
              <w:rPr>
                <w:rFonts w:ascii="Gill Sans MT" w:hAnsi="Gill Sans MT"/>
                <w:sz w:val="18"/>
                <w:szCs w:val="18"/>
              </w:rPr>
              <w:t>IIa</w:t>
            </w:r>
            <w:proofErr w:type="spellEnd"/>
            <w:r w:rsidRPr="00504194">
              <w:rPr>
                <w:rFonts w:ascii="Gill Sans MT" w:hAnsi="Gill Sans MT"/>
                <w:sz w:val="18"/>
                <w:szCs w:val="18"/>
              </w:rPr>
              <w:t xml:space="preserve"> en adelante de nuevos fármacos, regímenes terapéuticos mejorados o más cortos, quimioprofilaxis y/o intervenciones más completas contra la TB.</w:t>
            </w:r>
          </w:p>
          <w:p w14:paraId="06ED9E27" w14:textId="434569CD" w:rsidR="00AE3E19" w:rsidRPr="00504194" w:rsidRDefault="00AE3E19" w:rsidP="00AE3E19">
            <w:pPr>
              <w:pStyle w:val="Default"/>
              <w:rPr>
                <w:rFonts w:ascii="Gill Sans MT" w:hAnsi="Gill Sans MT"/>
                <w:bCs/>
                <w:sz w:val="18"/>
                <w:szCs w:val="18"/>
              </w:rPr>
            </w:pPr>
            <w:r w:rsidRPr="00504194">
              <w:rPr>
                <w:rFonts w:ascii="Gill Sans MT" w:hAnsi="Gill Sans MT"/>
                <w:sz w:val="18"/>
                <w:szCs w:val="18"/>
              </w:rPr>
              <w:t xml:space="preserve">Poblaciones prioritarias: mujeres en edad fértil, embarazadas y, especialmente, niños. </w:t>
            </w:r>
            <w:r w:rsidRPr="00504194">
              <w:rPr>
                <w:rFonts w:ascii="Gill Sans MT" w:hAnsi="Gill Sans MT"/>
                <w:bCs/>
                <w:sz w:val="18"/>
                <w:szCs w:val="18"/>
              </w:rPr>
              <w:t>Se aceptan combinaciones de quimioprofilaxis con vacunas o terapias dirigidas al huésped. Para el tratamiento de la TB latente, el foco debe estar en individuos con alto riesgo de progresar a enfermedad activa.</w:t>
            </w:r>
          </w:p>
          <w:p w14:paraId="704B292A" w14:textId="20B21A52"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 xml:space="preserve">Las propuestas pueden abordar </w:t>
            </w:r>
            <w:proofErr w:type="spellStart"/>
            <w:r w:rsidRPr="00504194">
              <w:rPr>
                <w:rFonts w:ascii="Gill Sans MT" w:hAnsi="Gill Sans MT"/>
                <w:bCs/>
                <w:sz w:val="18"/>
                <w:szCs w:val="18"/>
              </w:rPr>
              <w:t>co</w:t>
            </w:r>
            <w:proofErr w:type="spellEnd"/>
            <w:r w:rsidRPr="00504194">
              <w:rPr>
                <w:rFonts w:ascii="Gill Sans MT" w:hAnsi="Gill Sans MT"/>
                <w:bCs/>
                <w:sz w:val="18"/>
                <w:szCs w:val="18"/>
              </w:rPr>
              <w:t>-infecciones o comorbilidades, pero no como objetivo primario.</w:t>
            </w:r>
          </w:p>
          <w:p w14:paraId="39EB8D8A" w14:textId="4B9C3727"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 xml:space="preserve">Quedan fuera: el desarrollo de vacunas profilácticas, diagnósticos, anticuerpos monoclonales, ensayos clínicos de Fase </w:t>
            </w:r>
            <w:proofErr w:type="spellStart"/>
            <w:r w:rsidRPr="00504194">
              <w:rPr>
                <w:rFonts w:ascii="Gill Sans MT" w:hAnsi="Gill Sans MT"/>
                <w:bCs/>
                <w:sz w:val="18"/>
                <w:szCs w:val="18"/>
              </w:rPr>
              <w:t>Ia</w:t>
            </w:r>
            <w:proofErr w:type="spellEnd"/>
            <w:r w:rsidRPr="00504194">
              <w:rPr>
                <w:rFonts w:ascii="Gill Sans MT" w:hAnsi="Gill Sans MT"/>
                <w:bCs/>
                <w:sz w:val="18"/>
                <w:szCs w:val="18"/>
              </w:rPr>
              <w:t>/</w:t>
            </w:r>
            <w:proofErr w:type="spellStart"/>
            <w:r w:rsidRPr="00504194">
              <w:rPr>
                <w:rFonts w:ascii="Gill Sans MT" w:hAnsi="Gill Sans MT"/>
                <w:bCs/>
                <w:sz w:val="18"/>
                <w:szCs w:val="18"/>
              </w:rPr>
              <w:t>Ib</w:t>
            </w:r>
            <w:proofErr w:type="spellEnd"/>
            <w:r w:rsidRPr="00504194">
              <w:rPr>
                <w:rFonts w:ascii="Gill Sans MT" w:hAnsi="Gill Sans MT"/>
                <w:bCs/>
                <w:sz w:val="18"/>
                <w:szCs w:val="18"/>
              </w:rPr>
              <w:t xml:space="preserve"> y estudios preclínicos.</w:t>
            </w:r>
          </w:p>
        </w:tc>
        <w:tc>
          <w:tcPr>
            <w:tcW w:w="3402" w:type="dxa"/>
            <w:vAlign w:val="center"/>
          </w:tcPr>
          <w:p w14:paraId="75CF95EF" w14:textId="0A245DD2"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 xml:space="preserve">Estudios clínicos de Fase </w:t>
            </w:r>
            <w:proofErr w:type="spellStart"/>
            <w:r w:rsidRPr="00504194">
              <w:rPr>
                <w:rFonts w:ascii="Gill Sans MT" w:hAnsi="Gill Sans MT"/>
                <w:bCs/>
                <w:sz w:val="18"/>
                <w:szCs w:val="18"/>
              </w:rPr>
              <w:t>IIb</w:t>
            </w:r>
            <w:proofErr w:type="spellEnd"/>
            <w:r w:rsidRPr="00504194">
              <w:rPr>
                <w:rFonts w:ascii="Gill Sans MT" w:hAnsi="Gill Sans MT"/>
                <w:bCs/>
                <w:sz w:val="18"/>
                <w:szCs w:val="18"/>
              </w:rPr>
              <w:t xml:space="preserve"> en adelante para avanzar en la prevención y el tratamiento de patógenos relacionados con las Infecciones Respiratorias del Tracto Inferior (IRTI).</w:t>
            </w:r>
          </w:p>
          <w:p w14:paraId="46D51614" w14:textId="1CE979DD"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 xml:space="preserve">Evaluar la seguridad, </w:t>
            </w:r>
            <w:proofErr w:type="spellStart"/>
            <w:r w:rsidRPr="00504194">
              <w:rPr>
                <w:rFonts w:ascii="Gill Sans MT" w:hAnsi="Gill Sans MT"/>
                <w:bCs/>
                <w:sz w:val="18"/>
                <w:szCs w:val="18"/>
              </w:rPr>
              <w:t>inmunogenicidad</w:t>
            </w:r>
            <w:proofErr w:type="spellEnd"/>
            <w:r w:rsidRPr="00504194">
              <w:rPr>
                <w:rFonts w:ascii="Gill Sans MT" w:hAnsi="Gill Sans MT"/>
                <w:bCs/>
                <w:sz w:val="18"/>
                <w:szCs w:val="18"/>
              </w:rPr>
              <w:t>, eficacia y/o efectividad, seguridad o utilidad clínica sobre enfoques preventivos o terapéuticos aprobados o novedosos dirigidos a individuos en el África subsahariana (ASS).</w:t>
            </w:r>
          </w:p>
          <w:p w14:paraId="350831EB" w14:textId="1ED0F000" w:rsidR="00AE3E19" w:rsidRPr="00504194" w:rsidRDefault="00AE3E19" w:rsidP="00AE3E19">
            <w:pPr>
              <w:pStyle w:val="Default"/>
              <w:rPr>
                <w:rFonts w:ascii="Gill Sans MT" w:hAnsi="Gill Sans MT"/>
                <w:bCs/>
                <w:sz w:val="18"/>
                <w:szCs w:val="18"/>
              </w:rPr>
            </w:pPr>
            <w:r w:rsidRPr="00504194">
              <w:rPr>
                <w:rFonts w:ascii="Gill Sans MT" w:hAnsi="Gill Sans MT"/>
                <w:bCs/>
                <w:sz w:val="18"/>
                <w:szCs w:val="18"/>
              </w:rPr>
              <w:t>Además, deben incluir al menos uno de los siguientes focos:</w:t>
            </w:r>
          </w:p>
          <w:p w14:paraId="59BB712C" w14:textId="26A63E9B" w:rsidR="00AE3E19" w:rsidRPr="00504194" w:rsidRDefault="00AE3E19" w:rsidP="00AE3E19">
            <w:pPr>
              <w:pStyle w:val="Default"/>
              <w:numPr>
                <w:ilvl w:val="0"/>
                <w:numId w:val="33"/>
              </w:numPr>
              <w:ind w:left="386"/>
              <w:rPr>
                <w:rFonts w:ascii="Gill Sans MT" w:hAnsi="Gill Sans MT"/>
                <w:bCs/>
                <w:sz w:val="18"/>
                <w:szCs w:val="18"/>
              </w:rPr>
            </w:pPr>
            <w:r w:rsidRPr="00504194">
              <w:rPr>
                <w:rFonts w:ascii="Gill Sans MT" w:hAnsi="Gill Sans MT"/>
                <w:bCs/>
                <w:sz w:val="18"/>
                <w:szCs w:val="18"/>
              </w:rPr>
              <w:t>soluciones preventivas para niños (incluyendo vacunación materna).</w:t>
            </w:r>
          </w:p>
          <w:p w14:paraId="7A5EAD87" w14:textId="578F488E" w:rsidR="00AE3E19" w:rsidRPr="00504194" w:rsidRDefault="00AE3E19" w:rsidP="00AE3E19">
            <w:pPr>
              <w:pStyle w:val="Default"/>
              <w:numPr>
                <w:ilvl w:val="0"/>
                <w:numId w:val="33"/>
              </w:numPr>
              <w:ind w:left="386"/>
              <w:rPr>
                <w:rFonts w:ascii="Gill Sans MT" w:hAnsi="Gill Sans MT"/>
                <w:bCs/>
                <w:sz w:val="18"/>
                <w:szCs w:val="18"/>
              </w:rPr>
            </w:pPr>
            <w:r w:rsidRPr="00504194">
              <w:rPr>
                <w:rFonts w:ascii="Gill Sans MT" w:hAnsi="Gill Sans MT"/>
                <w:bCs/>
                <w:sz w:val="18"/>
                <w:szCs w:val="18"/>
              </w:rPr>
              <w:t>cobertura, acceso, ampliación y/o disponibilidad de las medidas preventivas y/o de tratamiento.</w:t>
            </w:r>
          </w:p>
          <w:p w14:paraId="7027DB95" w14:textId="78A9C029" w:rsidR="00AE3E19" w:rsidRPr="00504194" w:rsidRDefault="00AE3E19" w:rsidP="00AE3E19">
            <w:pPr>
              <w:pStyle w:val="Default"/>
              <w:numPr>
                <w:ilvl w:val="0"/>
                <w:numId w:val="33"/>
              </w:numPr>
              <w:ind w:left="386"/>
              <w:rPr>
                <w:rFonts w:ascii="Gill Sans MT" w:hAnsi="Gill Sans MT"/>
                <w:bCs/>
                <w:sz w:val="18"/>
                <w:szCs w:val="18"/>
              </w:rPr>
            </w:pPr>
            <w:r w:rsidRPr="00504194">
              <w:rPr>
                <w:rFonts w:ascii="Gill Sans MT" w:hAnsi="Gill Sans MT"/>
                <w:bCs/>
                <w:sz w:val="18"/>
                <w:szCs w:val="18"/>
              </w:rPr>
              <w:t>intervenciones existentes con eficacia probada en otras regiones.</w:t>
            </w:r>
          </w:p>
          <w:p w14:paraId="21A91EE6" w14:textId="092714DB" w:rsidR="00AE3E19" w:rsidRPr="00504194" w:rsidRDefault="00AE3E19" w:rsidP="00AE3E19">
            <w:pPr>
              <w:pStyle w:val="Default"/>
              <w:numPr>
                <w:ilvl w:val="0"/>
                <w:numId w:val="33"/>
              </w:numPr>
              <w:ind w:left="386"/>
              <w:rPr>
                <w:rFonts w:ascii="Gill Sans MT" w:hAnsi="Gill Sans MT"/>
                <w:bCs/>
                <w:sz w:val="18"/>
                <w:szCs w:val="18"/>
              </w:rPr>
            </w:pPr>
            <w:r w:rsidRPr="00504194">
              <w:rPr>
                <w:rFonts w:ascii="Gill Sans MT" w:hAnsi="Gill Sans MT"/>
                <w:bCs/>
                <w:sz w:val="18"/>
                <w:szCs w:val="18"/>
              </w:rPr>
              <w:t>intervenciones de fortalecimiento del huésped (vacunas atenuadas vivas, pre/</w:t>
            </w:r>
            <w:proofErr w:type="spellStart"/>
            <w:r w:rsidRPr="00504194">
              <w:rPr>
                <w:rFonts w:ascii="Gill Sans MT" w:hAnsi="Gill Sans MT"/>
                <w:bCs/>
                <w:sz w:val="18"/>
                <w:szCs w:val="18"/>
              </w:rPr>
              <w:t>probióticos</w:t>
            </w:r>
            <w:proofErr w:type="spellEnd"/>
            <w:r w:rsidRPr="00504194">
              <w:rPr>
                <w:rFonts w:ascii="Gill Sans MT" w:hAnsi="Gill Sans MT"/>
                <w:bCs/>
                <w:sz w:val="18"/>
                <w:szCs w:val="18"/>
              </w:rPr>
              <w:t>, etc.).</w:t>
            </w:r>
          </w:p>
        </w:tc>
        <w:tc>
          <w:tcPr>
            <w:tcW w:w="3188" w:type="dxa"/>
            <w:vAlign w:val="center"/>
          </w:tcPr>
          <w:p w14:paraId="33E852D9" w14:textId="5BFC7A4B" w:rsidR="005532EB" w:rsidRPr="00504194" w:rsidRDefault="005532EB" w:rsidP="005532EB">
            <w:pPr>
              <w:pStyle w:val="Default"/>
              <w:rPr>
                <w:rFonts w:ascii="Gill Sans MT" w:hAnsi="Gill Sans MT"/>
                <w:sz w:val="18"/>
                <w:szCs w:val="18"/>
              </w:rPr>
            </w:pPr>
            <w:r w:rsidRPr="00504194">
              <w:rPr>
                <w:rFonts w:ascii="Gill Sans MT" w:hAnsi="Gill Sans MT"/>
                <w:sz w:val="18"/>
                <w:szCs w:val="18"/>
              </w:rPr>
              <w:t xml:space="preserve">EECC de Fase </w:t>
            </w:r>
            <w:proofErr w:type="spellStart"/>
            <w:r w:rsidRPr="00504194">
              <w:rPr>
                <w:rFonts w:ascii="Gill Sans MT" w:hAnsi="Gill Sans MT"/>
                <w:sz w:val="18"/>
                <w:szCs w:val="18"/>
              </w:rPr>
              <w:t>IIb</w:t>
            </w:r>
            <w:proofErr w:type="spellEnd"/>
            <w:r w:rsidRPr="00504194">
              <w:rPr>
                <w:rFonts w:ascii="Gill Sans MT" w:hAnsi="Gill Sans MT"/>
                <w:sz w:val="18"/>
                <w:szCs w:val="18"/>
              </w:rPr>
              <w:t xml:space="preserve"> en adelante de productos para </w:t>
            </w:r>
            <w:proofErr w:type="spellStart"/>
            <w:r w:rsidRPr="00504194">
              <w:rPr>
                <w:rFonts w:ascii="Gill Sans MT" w:hAnsi="Gill Sans MT"/>
                <w:sz w:val="18"/>
                <w:szCs w:val="18"/>
              </w:rPr>
              <w:t>co</w:t>
            </w:r>
            <w:proofErr w:type="spellEnd"/>
            <w:r w:rsidRPr="00504194">
              <w:rPr>
                <w:rFonts w:ascii="Gill Sans MT" w:hAnsi="Gill Sans MT"/>
                <w:sz w:val="18"/>
                <w:szCs w:val="18"/>
              </w:rPr>
              <w:t>-infecciones o comorbilidades del VIH en el África subsahariana (ASS).</w:t>
            </w:r>
          </w:p>
          <w:p w14:paraId="2B31B887" w14:textId="0F0DBA7D" w:rsidR="005532EB" w:rsidRPr="00504194" w:rsidRDefault="005532EB" w:rsidP="005532EB">
            <w:pPr>
              <w:pStyle w:val="Default"/>
              <w:rPr>
                <w:rFonts w:ascii="Gill Sans MT" w:hAnsi="Gill Sans MT"/>
                <w:sz w:val="18"/>
                <w:szCs w:val="18"/>
              </w:rPr>
            </w:pPr>
            <w:r w:rsidRPr="00504194">
              <w:rPr>
                <w:rFonts w:ascii="Gill Sans MT" w:hAnsi="Gill Sans MT"/>
                <w:sz w:val="18"/>
                <w:szCs w:val="18"/>
              </w:rPr>
              <w:t>Generar evidencia sobre eficacia y seguridad en personas con VIH, incluyendo la enfermedad avanzada, con foco en la integración de servicios y el uso seguro de polifarmacia.</w:t>
            </w:r>
          </w:p>
          <w:p w14:paraId="440CC2CB" w14:textId="77777777" w:rsidR="005532EB" w:rsidRPr="00504194" w:rsidRDefault="005532EB" w:rsidP="005532EB">
            <w:pPr>
              <w:pStyle w:val="Default"/>
              <w:rPr>
                <w:rFonts w:ascii="Gill Sans MT" w:hAnsi="Gill Sans MT"/>
                <w:sz w:val="18"/>
                <w:szCs w:val="18"/>
              </w:rPr>
            </w:pPr>
            <w:r w:rsidRPr="00504194">
              <w:rPr>
                <w:rFonts w:ascii="Gill Sans MT" w:hAnsi="Gill Sans MT"/>
                <w:sz w:val="18"/>
                <w:szCs w:val="18"/>
              </w:rPr>
              <w:t>Se debe considerar la inclusión de poblaciones vulnerables, sexo/género y edad, y cómo los datos guiarán a las autoridades de salud pública.</w:t>
            </w:r>
          </w:p>
          <w:p w14:paraId="7DF8A7EB" w14:textId="77777777" w:rsidR="005532EB" w:rsidRPr="00504194" w:rsidRDefault="005532EB" w:rsidP="005532EB">
            <w:pPr>
              <w:pStyle w:val="Default"/>
              <w:rPr>
                <w:rFonts w:ascii="Gill Sans MT" w:hAnsi="Gill Sans MT"/>
                <w:sz w:val="18"/>
                <w:szCs w:val="18"/>
              </w:rPr>
            </w:pPr>
            <w:r w:rsidRPr="00504194">
              <w:rPr>
                <w:rFonts w:ascii="Gill Sans MT" w:hAnsi="Gill Sans MT"/>
                <w:sz w:val="18"/>
                <w:szCs w:val="18"/>
              </w:rPr>
              <w:t>La investigación de implementación y la rentabilidad están incluidas, especialmente para nuevas terapias como inyectables de acción prolongada.</w:t>
            </w:r>
          </w:p>
          <w:p w14:paraId="1CA1CA91" w14:textId="382EB4F6" w:rsidR="00AE3E19" w:rsidRPr="00504194" w:rsidRDefault="005532EB" w:rsidP="005532EB">
            <w:pPr>
              <w:pStyle w:val="Default"/>
              <w:rPr>
                <w:rFonts w:ascii="Gill Sans MT" w:hAnsi="Gill Sans MT"/>
                <w:sz w:val="18"/>
                <w:szCs w:val="18"/>
              </w:rPr>
            </w:pPr>
            <w:r w:rsidRPr="00504194">
              <w:rPr>
                <w:rFonts w:ascii="Gill Sans MT" w:hAnsi="Gill Sans MT"/>
                <w:sz w:val="18"/>
                <w:szCs w:val="18"/>
              </w:rPr>
              <w:t>No son elegibles los estudios preclínicos, el desarrollo de diagnósticos o la investigación centrada exclusivamente en el manejo del VIH en sí mismo.</w:t>
            </w:r>
          </w:p>
        </w:tc>
      </w:tr>
      <w:tr w:rsidR="00AE3E19" w:rsidRPr="00504194" w14:paraId="1806A31E" w14:textId="77777777" w:rsidTr="00504194">
        <w:tc>
          <w:tcPr>
            <w:tcW w:w="1134" w:type="dxa"/>
            <w:vAlign w:val="center"/>
          </w:tcPr>
          <w:p w14:paraId="1C264456" w14:textId="26B440A0" w:rsidR="00AE3E19" w:rsidRPr="00504194" w:rsidRDefault="00AE3E19" w:rsidP="00AE3E19">
            <w:pPr>
              <w:pStyle w:val="Default"/>
              <w:jc w:val="center"/>
              <w:rPr>
                <w:rFonts w:ascii="Gill Sans MT" w:hAnsi="Gill Sans MT"/>
                <w:b/>
                <w:sz w:val="18"/>
                <w:szCs w:val="18"/>
                <w:lang w:val="en-GB"/>
              </w:rPr>
            </w:pPr>
            <w:proofErr w:type="spellStart"/>
            <w:r w:rsidRPr="00504194">
              <w:rPr>
                <w:rFonts w:ascii="Gill Sans MT" w:hAnsi="Gill Sans MT"/>
                <w:b/>
                <w:sz w:val="18"/>
                <w:szCs w:val="18"/>
                <w:lang w:val="en-GB"/>
              </w:rPr>
              <w:t>Presupuesto</w:t>
            </w:r>
            <w:proofErr w:type="spellEnd"/>
            <w:r w:rsidRPr="00504194">
              <w:rPr>
                <w:rFonts w:ascii="Gill Sans MT" w:hAnsi="Gill Sans MT"/>
                <w:b/>
                <w:sz w:val="18"/>
                <w:szCs w:val="18"/>
                <w:lang w:val="en-GB"/>
              </w:rPr>
              <w:t xml:space="preserve"> </w:t>
            </w:r>
            <w:proofErr w:type="spellStart"/>
            <w:r w:rsidRPr="00504194">
              <w:rPr>
                <w:rFonts w:ascii="Gill Sans MT" w:hAnsi="Gill Sans MT"/>
                <w:b/>
                <w:sz w:val="18"/>
                <w:szCs w:val="18"/>
                <w:lang w:val="en-GB"/>
              </w:rPr>
              <w:t>indicativo</w:t>
            </w:r>
            <w:proofErr w:type="spellEnd"/>
          </w:p>
        </w:tc>
        <w:tc>
          <w:tcPr>
            <w:tcW w:w="3403" w:type="dxa"/>
            <w:vAlign w:val="center"/>
          </w:tcPr>
          <w:p w14:paraId="03184EFE" w14:textId="584A1CCF" w:rsidR="00AE3E19" w:rsidRPr="00504194" w:rsidRDefault="00AE3E19" w:rsidP="00AE3E19">
            <w:pPr>
              <w:pStyle w:val="Default"/>
              <w:jc w:val="center"/>
              <w:rPr>
                <w:rFonts w:ascii="Gill Sans MT" w:hAnsi="Gill Sans MT"/>
                <w:bCs/>
                <w:sz w:val="18"/>
                <w:szCs w:val="18"/>
              </w:rPr>
            </w:pPr>
            <w:r w:rsidRPr="00504194">
              <w:rPr>
                <w:rFonts w:ascii="Gill Sans MT" w:hAnsi="Gill Sans MT"/>
                <w:sz w:val="18"/>
                <w:szCs w:val="18"/>
              </w:rPr>
              <w:t xml:space="preserve">30 </w:t>
            </w:r>
            <w:proofErr w:type="spellStart"/>
            <w:r w:rsidRPr="00504194">
              <w:rPr>
                <w:rFonts w:ascii="Gill Sans MT" w:hAnsi="Gill Sans MT"/>
                <w:sz w:val="18"/>
                <w:szCs w:val="18"/>
              </w:rPr>
              <w:t>mill</w:t>
            </w:r>
            <w:proofErr w:type="spellEnd"/>
            <w:r w:rsidRPr="00504194">
              <w:rPr>
                <w:rFonts w:ascii="Gill Sans MT" w:hAnsi="Gill Sans MT"/>
                <w:sz w:val="18"/>
                <w:szCs w:val="18"/>
              </w:rPr>
              <w:t>€ (3 proyectos)</w:t>
            </w:r>
          </w:p>
        </w:tc>
        <w:tc>
          <w:tcPr>
            <w:tcW w:w="3402" w:type="dxa"/>
            <w:vAlign w:val="center"/>
          </w:tcPr>
          <w:p w14:paraId="2929F584" w14:textId="41F4E1AD" w:rsidR="00AE3E19" w:rsidRPr="00504194" w:rsidRDefault="00AE3E19" w:rsidP="00AE3E19">
            <w:pPr>
              <w:pStyle w:val="Default"/>
              <w:jc w:val="center"/>
              <w:rPr>
                <w:rFonts w:ascii="Gill Sans MT" w:hAnsi="Gill Sans MT"/>
                <w:bCs/>
                <w:sz w:val="18"/>
                <w:szCs w:val="18"/>
              </w:rPr>
            </w:pPr>
            <w:r w:rsidRPr="00504194">
              <w:rPr>
                <w:rFonts w:ascii="Gill Sans MT" w:hAnsi="Gill Sans MT"/>
                <w:sz w:val="18"/>
                <w:szCs w:val="18"/>
              </w:rPr>
              <w:t xml:space="preserve">33.9 </w:t>
            </w:r>
            <w:proofErr w:type="spellStart"/>
            <w:r w:rsidRPr="00504194">
              <w:rPr>
                <w:rFonts w:ascii="Gill Sans MT" w:hAnsi="Gill Sans MT"/>
                <w:sz w:val="18"/>
                <w:szCs w:val="18"/>
              </w:rPr>
              <w:t>mill</w:t>
            </w:r>
            <w:proofErr w:type="spellEnd"/>
            <w:r w:rsidRPr="00504194">
              <w:rPr>
                <w:rFonts w:ascii="Gill Sans MT" w:hAnsi="Gill Sans MT"/>
                <w:sz w:val="18"/>
                <w:szCs w:val="18"/>
              </w:rPr>
              <w:t>€ (4 proyectos)</w:t>
            </w:r>
          </w:p>
        </w:tc>
        <w:tc>
          <w:tcPr>
            <w:tcW w:w="3188" w:type="dxa"/>
            <w:vAlign w:val="center"/>
          </w:tcPr>
          <w:p w14:paraId="569B1F25" w14:textId="5A5C38D7" w:rsidR="00AE3E19" w:rsidRPr="00504194" w:rsidRDefault="00AE3E19" w:rsidP="00AE3E19">
            <w:pPr>
              <w:pStyle w:val="Default"/>
              <w:jc w:val="center"/>
              <w:rPr>
                <w:rFonts w:ascii="Gill Sans MT" w:hAnsi="Gill Sans MT"/>
                <w:bCs/>
                <w:sz w:val="18"/>
                <w:szCs w:val="18"/>
              </w:rPr>
            </w:pPr>
            <w:r w:rsidRPr="00504194">
              <w:rPr>
                <w:rFonts w:ascii="Gill Sans MT" w:hAnsi="Gill Sans MT"/>
                <w:sz w:val="18"/>
                <w:szCs w:val="18"/>
              </w:rPr>
              <w:t xml:space="preserve">25 </w:t>
            </w:r>
            <w:proofErr w:type="spellStart"/>
            <w:r w:rsidRPr="00504194">
              <w:rPr>
                <w:rFonts w:ascii="Gill Sans MT" w:hAnsi="Gill Sans MT"/>
                <w:sz w:val="18"/>
                <w:szCs w:val="18"/>
              </w:rPr>
              <w:t>mill</w:t>
            </w:r>
            <w:proofErr w:type="spellEnd"/>
            <w:r w:rsidRPr="00504194">
              <w:rPr>
                <w:rFonts w:ascii="Gill Sans MT" w:hAnsi="Gill Sans MT"/>
                <w:sz w:val="18"/>
                <w:szCs w:val="18"/>
              </w:rPr>
              <w:t>€ (5 proyectos)</w:t>
            </w:r>
          </w:p>
        </w:tc>
      </w:tr>
    </w:tbl>
    <w:p w14:paraId="7357B9DA" w14:textId="471EED3A" w:rsidR="00822014" w:rsidRPr="00504194" w:rsidRDefault="00822014" w:rsidP="00470DCA">
      <w:pPr>
        <w:rPr>
          <w:rFonts w:ascii="Gill Sans MT" w:hAnsi="Gill Sans MT"/>
          <w:sz w:val="22"/>
        </w:rPr>
      </w:pPr>
    </w:p>
    <w:p w14:paraId="087F9F1E" w14:textId="77777777" w:rsidR="00822014" w:rsidRPr="00504194" w:rsidRDefault="00822014">
      <w:pPr>
        <w:rPr>
          <w:rFonts w:ascii="Gill Sans MT" w:hAnsi="Gill Sans MT"/>
          <w:sz w:val="22"/>
        </w:rPr>
      </w:pPr>
      <w:r w:rsidRPr="00504194">
        <w:rPr>
          <w:rFonts w:ascii="Gill Sans MT" w:hAnsi="Gill Sans MT"/>
          <w:sz w:val="22"/>
        </w:rPr>
        <w:br w:type="page"/>
      </w:r>
    </w:p>
    <w:p w14:paraId="41FA7D68" w14:textId="77777777" w:rsidR="00325732" w:rsidRPr="00504194" w:rsidRDefault="00325732" w:rsidP="00325732">
      <w:pPr>
        <w:pStyle w:val="Default"/>
        <w:jc w:val="center"/>
        <w:rPr>
          <w:rFonts w:ascii="Gill Sans MT" w:hAnsi="Gill Sans MT"/>
          <w:b/>
          <w:bCs/>
          <w:szCs w:val="18"/>
        </w:rPr>
      </w:pPr>
    </w:p>
    <w:p w14:paraId="160836F0" w14:textId="46EF2A43" w:rsidR="00F103CE" w:rsidRPr="00504194" w:rsidRDefault="00F43897" w:rsidP="00F103CE">
      <w:pPr>
        <w:pStyle w:val="Default"/>
        <w:jc w:val="center"/>
        <w:rPr>
          <w:rFonts w:ascii="Gill Sans MT" w:hAnsi="Gill Sans MT"/>
          <w:b/>
          <w:bCs/>
          <w:szCs w:val="18"/>
          <w:lang w:val="en-GB"/>
        </w:rPr>
      </w:pPr>
      <w:proofErr w:type="spellStart"/>
      <w:r w:rsidRPr="00504194">
        <w:rPr>
          <w:rFonts w:ascii="Gill Sans MT" w:hAnsi="Gill Sans MT"/>
          <w:b/>
          <w:bCs/>
          <w:szCs w:val="18"/>
          <w:lang w:val="en-GB"/>
        </w:rPr>
        <w:t>Convocatoria</w:t>
      </w:r>
      <w:proofErr w:type="spellEnd"/>
      <w:r w:rsidRPr="00504194">
        <w:rPr>
          <w:rFonts w:ascii="Gill Sans MT" w:hAnsi="Gill Sans MT"/>
          <w:b/>
          <w:bCs/>
          <w:szCs w:val="18"/>
          <w:lang w:val="en-GB"/>
        </w:rPr>
        <w:t xml:space="preserve">: </w:t>
      </w:r>
      <w:r w:rsidR="00F103CE" w:rsidRPr="00504194">
        <w:rPr>
          <w:rFonts w:ascii="Gill Sans MT" w:hAnsi="Gill Sans MT"/>
          <w:b/>
          <w:bCs/>
          <w:szCs w:val="18"/>
          <w:lang w:val="en-GB"/>
        </w:rPr>
        <w:t>HORIZON-JU-GH-EDCTP3-202</w:t>
      </w:r>
      <w:r w:rsidR="005532EB" w:rsidRPr="00504194">
        <w:rPr>
          <w:rFonts w:ascii="Gill Sans MT" w:hAnsi="Gill Sans MT"/>
          <w:b/>
          <w:bCs/>
          <w:szCs w:val="18"/>
          <w:lang w:val="en-GB"/>
        </w:rPr>
        <w:t>6</w:t>
      </w:r>
      <w:r w:rsidR="00F103CE" w:rsidRPr="00504194">
        <w:rPr>
          <w:rFonts w:ascii="Gill Sans MT" w:hAnsi="Gill Sans MT"/>
          <w:b/>
          <w:bCs/>
          <w:szCs w:val="18"/>
          <w:lang w:val="en-GB"/>
        </w:rPr>
        <w:t>-0</w:t>
      </w:r>
      <w:r w:rsidR="005532EB" w:rsidRPr="00504194">
        <w:rPr>
          <w:rFonts w:ascii="Gill Sans MT" w:hAnsi="Gill Sans MT"/>
          <w:b/>
          <w:bCs/>
          <w:szCs w:val="18"/>
          <w:lang w:val="en-GB"/>
        </w:rPr>
        <w:t>5</w:t>
      </w:r>
      <w:r w:rsidR="00F103CE" w:rsidRPr="00504194">
        <w:rPr>
          <w:rFonts w:ascii="Gill Sans MT" w:hAnsi="Gill Sans MT"/>
          <w:b/>
          <w:bCs/>
          <w:szCs w:val="18"/>
          <w:lang w:val="en-GB"/>
        </w:rPr>
        <w:t xml:space="preserve">- two-stage </w:t>
      </w:r>
    </w:p>
    <w:p w14:paraId="5BF5ECB4" w14:textId="30F14923" w:rsidR="009C7B64" w:rsidRPr="00504194" w:rsidRDefault="00F43897" w:rsidP="00325732">
      <w:pPr>
        <w:pStyle w:val="Default"/>
        <w:jc w:val="center"/>
        <w:rPr>
          <w:rFonts w:ascii="Gill Sans MT" w:hAnsi="Gill Sans MT"/>
          <w:b/>
          <w:bCs/>
          <w:szCs w:val="18"/>
        </w:rPr>
      </w:pPr>
      <w:r w:rsidRPr="00504194">
        <w:rPr>
          <w:rFonts w:ascii="Gill Sans MT" w:hAnsi="Gill Sans MT"/>
          <w:b/>
          <w:bCs/>
          <w:szCs w:val="18"/>
        </w:rPr>
        <w:t xml:space="preserve">Acciones de </w:t>
      </w:r>
      <w:proofErr w:type="spellStart"/>
      <w:r w:rsidRPr="00504194">
        <w:rPr>
          <w:rFonts w:ascii="Gill Sans MT" w:hAnsi="Gill Sans MT"/>
          <w:b/>
          <w:bCs/>
          <w:szCs w:val="18"/>
        </w:rPr>
        <w:t>Investigación+Innovación</w:t>
      </w:r>
      <w:proofErr w:type="spellEnd"/>
      <w:r w:rsidRPr="00504194">
        <w:rPr>
          <w:rFonts w:ascii="Gill Sans MT" w:hAnsi="Gill Sans MT"/>
          <w:b/>
          <w:bCs/>
          <w:szCs w:val="18"/>
        </w:rPr>
        <w:t xml:space="preserve"> (RIA)</w:t>
      </w:r>
    </w:p>
    <w:p w14:paraId="04869EAB" w14:textId="77777777" w:rsidR="00325732" w:rsidRPr="00504194" w:rsidRDefault="00325732" w:rsidP="00325732">
      <w:pPr>
        <w:pStyle w:val="Default"/>
        <w:rPr>
          <w:rFonts w:ascii="Gill Sans MT" w:hAnsi="Gill Sans MT"/>
          <w:sz w:val="18"/>
          <w:szCs w:val="18"/>
        </w:rPr>
      </w:pPr>
    </w:p>
    <w:tbl>
      <w:tblPr>
        <w:tblStyle w:val="Tablaconcuadrcula"/>
        <w:tblW w:w="10774" w:type="dxa"/>
        <w:tblInd w:w="-998" w:type="dxa"/>
        <w:tblLook w:val="04A0" w:firstRow="1" w:lastRow="0" w:firstColumn="1" w:lastColumn="0" w:noHBand="0" w:noVBand="1"/>
      </w:tblPr>
      <w:tblGrid>
        <w:gridCol w:w="1277"/>
        <w:gridCol w:w="9497"/>
      </w:tblGrid>
      <w:tr w:rsidR="005532EB" w:rsidRPr="0046683F" w14:paraId="4ED7F36C" w14:textId="77777777" w:rsidTr="00504194">
        <w:tc>
          <w:tcPr>
            <w:tcW w:w="1277" w:type="dxa"/>
            <w:vAlign w:val="center"/>
          </w:tcPr>
          <w:p w14:paraId="46EA5D63" w14:textId="31DA0E1D" w:rsidR="005532EB" w:rsidRPr="00504194" w:rsidRDefault="005532EB" w:rsidP="005532EB">
            <w:pPr>
              <w:pStyle w:val="Default"/>
              <w:jc w:val="center"/>
              <w:rPr>
                <w:rFonts w:ascii="Gill Sans MT" w:hAnsi="Gill Sans MT"/>
                <w:b/>
                <w:i/>
                <w:sz w:val="18"/>
                <w:szCs w:val="18"/>
              </w:rPr>
            </w:pPr>
            <w:proofErr w:type="spellStart"/>
            <w:r w:rsidRPr="00504194">
              <w:rPr>
                <w:rFonts w:ascii="Gill Sans MT" w:hAnsi="Gill Sans MT"/>
                <w:b/>
                <w:i/>
                <w:sz w:val="18"/>
                <w:szCs w:val="18"/>
              </w:rPr>
              <w:t>Topic</w:t>
            </w:r>
            <w:proofErr w:type="spellEnd"/>
          </w:p>
        </w:tc>
        <w:tc>
          <w:tcPr>
            <w:tcW w:w="9497" w:type="dxa"/>
            <w:vAlign w:val="center"/>
          </w:tcPr>
          <w:p w14:paraId="7231D7A0" w14:textId="5CC7E436" w:rsidR="005532EB" w:rsidRPr="00504194" w:rsidRDefault="005532EB" w:rsidP="005532EB">
            <w:pPr>
              <w:pStyle w:val="Default"/>
              <w:jc w:val="center"/>
              <w:rPr>
                <w:rFonts w:ascii="Gill Sans MT" w:hAnsi="Gill Sans MT"/>
                <w:sz w:val="18"/>
                <w:szCs w:val="18"/>
                <w:lang w:val="en-US"/>
              </w:rPr>
            </w:pPr>
            <w:r w:rsidRPr="00504194">
              <w:rPr>
                <w:rFonts w:ascii="Gill Sans MT" w:hAnsi="Gill Sans MT"/>
                <w:bCs/>
                <w:sz w:val="18"/>
                <w:szCs w:val="18"/>
                <w:lang w:val="en-US"/>
              </w:rPr>
              <w:t xml:space="preserve">HORIZON-JU-GH-EDCTP3-2026-02-CH-01-two-stage: </w:t>
            </w:r>
            <w:r w:rsidRPr="00504194">
              <w:rPr>
                <w:rFonts w:ascii="Gill Sans MT" w:hAnsi="Gill Sans MT"/>
                <w:bCs/>
                <w:i/>
                <w:sz w:val="18"/>
                <w:szCs w:val="18"/>
                <w:lang w:val="en-US"/>
              </w:rPr>
              <w:t xml:space="preserve">Global collaboration action on </w:t>
            </w:r>
            <w:r w:rsidRPr="00504194">
              <w:rPr>
                <w:rFonts w:ascii="Gill Sans MT" w:hAnsi="Gill Sans MT"/>
                <w:b/>
                <w:bCs/>
                <w:i/>
                <w:sz w:val="18"/>
                <w:szCs w:val="18"/>
                <w:lang w:val="en-US"/>
              </w:rPr>
              <w:t>climate and health</w:t>
            </w:r>
            <w:r w:rsidRPr="00504194">
              <w:rPr>
                <w:rFonts w:ascii="Gill Sans MT" w:hAnsi="Gill Sans MT"/>
                <w:bCs/>
                <w:i/>
                <w:sz w:val="18"/>
                <w:szCs w:val="18"/>
                <w:lang w:val="en-US"/>
              </w:rPr>
              <w:t xml:space="preserve"> in sub-Saharan Africa</w:t>
            </w:r>
          </w:p>
        </w:tc>
      </w:tr>
      <w:tr w:rsidR="005532EB" w:rsidRPr="00504194" w14:paraId="4FC757D7" w14:textId="77777777" w:rsidTr="00504194">
        <w:tc>
          <w:tcPr>
            <w:tcW w:w="1277" w:type="dxa"/>
            <w:vAlign w:val="center"/>
          </w:tcPr>
          <w:p w14:paraId="278CEC43" w14:textId="155C3B6A" w:rsidR="005532EB" w:rsidRPr="00504194" w:rsidRDefault="005532EB" w:rsidP="005532EB">
            <w:pPr>
              <w:pStyle w:val="Default"/>
              <w:jc w:val="center"/>
              <w:rPr>
                <w:rFonts w:ascii="Gill Sans MT" w:hAnsi="Gill Sans MT"/>
                <w:b/>
                <w:sz w:val="18"/>
                <w:szCs w:val="18"/>
              </w:rPr>
            </w:pPr>
            <w:r w:rsidRPr="00504194">
              <w:rPr>
                <w:rFonts w:ascii="Gill Sans MT" w:hAnsi="Gill Sans MT"/>
                <w:b/>
                <w:sz w:val="18"/>
                <w:szCs w:val="18"/>
              </w:rPr>
              <w:t xml:space="preserve">Efectos </w:t>
            </w:r>
            <w:proofErr w:type="spellStart"/>
            <w:r w:rsidRPr="00504194">
              <w:rPr>
                <w:rFonts w:ascii="Gill Sans MT" w:hAnsi="Gill Sans MT"/>
                <w:b/>
                <w:sz w:val="18"/>
                <w:szCs w:val="18"/>
              </w:rPr>
              <w:t>experados</w:t>
            </w:r>
            <w:proofErr w:type="spellEnd"/>
          </w:p>
        </w:tc>
        <w:tc>
          <w:tcPr>
            <w:tcW w:w="9497" w:type="dxa"/>
            <w:vAlign w:val="center"/>
          </w:tcPr>
          <w:p w14:paraId="4691EADF" w14:textId="705AE32F" w:rsidR="005532EB" w:rsidRPr="00504194" w:rsidRDefault="005532EB" w:rsidP="005532EB">
            <w:pPr>
              <w:pStyle w:val="Default"/>
              <w:rPr>
                <w:rFonts w:ascii="Gill Sans MT" w:hAnsi="Gill Sans MT"/>
                <w:sz w:val="18"/>
                <w:szCs w:val="18"/>
              </w:rPr>
            </w:pPr>
            <w:r w:rsidRPr="00504194">
              <w:rPr>
                <w:rFonts w:ascii="Gill Sans MT" w:hAnsi="Gill Sans MT"/>
                <w:sz w:val="18"/>
                <w:szCs w:val="18"/>
              </w:rPr>
              <w:t xml:space="preserve">Mejores resultados de salud relacionados con patógenos transmitidos por vectores y por el agua sensibles al clima </w:t>
            </w:r>
            <w:r w:rsidR="00504194" w:rsidRPr="00504194">
              <w:rPr>
                <w:rFonts w:ascii="Gill Sans MT" w:hAnsi="Gill Sans MT"/>
                <w:sz w:val="18"/>
                <w:szCs w:val="18"/>
              </w:rPr>
              <w:t>identificados en la</w:t>
            </w:r>
            <w:r w:rsidRPr="00504194">
              <w:rPr>
                <w:rFonts w:ascii="Gill Sans MT" w:hAnsi="Gill Sans MT"/>
                <w:sz w:val="18"/>
                <w:szCs w:val="18"/>
              </w:rPr>
              <w:t xml:space="preserve"> Agenda Estratégica (SRIA) de </w:t>
            </w:r>
            <w:r w:rsidRPr="00504194">
              <w:rPr>
                <w:rFonts w:ascii="Gill Sans MT" w:hAnsi="Gill Sans MT"/>
                <w:i/>
                <w:sz w:val="18"/>
                <w:szCs w:val="18"/>
              </w:rPr>
              <w:t>Global Health EDCTP3</w:t>
            </w:r>
            <w:r w:rsidRPr="00504194">
              <w:rPr>
                <w:rFonts w:ascii="Gill Sans MT" w:hAnsi="Gill Sans MT"/>
                <w:sz w:val="18"/>
                <w:szCs w:val="18"/>
              </w:rPr>
              <w:t>, con un doble enfoque en el ASS y Europa.</w:t>
            </w:r>
          </w:p>
          <w:p w14:paraId="0F4A832F" w14:textId="067890CE" w:rsidR="005532EB" w:rsidRPr="00504194" w:rsidRDefault="005532EB" w:rsidP="005532EB">
            <w:pPr>
              <w:pStyle w:val="Default"/>
              <w:rPr>
                <w:rFonts w:ascii="Gill Sans MT" w:hAnsi="Gill Sans MT"/>
                <w:sz w:val="18"/>
                <w:szCs w:val="18"/>
              </w:rPr>
            </w:pPr>
            <w:r w:rsidRPr="00504194">
              <w:rPr>
                <w:rFonts w:ascii="Gill Sans MT" w:hAnsi="Gill Sans MT"/>
                <w:sz w:val="18"/>
                <w:szCs w:val="18"/>
              </w:rPr>
              <w:t>Mejora de la toma de decisiones basada en evidencia relacionada con la mitigación del impacto del cambio climático en la salud de las poblaciones del ASS, basándose en los datos del estudio.</w:t>
            </w:r>
          </w:p>
          <w:p w14:paraId="68006DE6" w14:textId="318C29BB" w:rsidR="005532EB" w:rsidRPr="00504194" w:rsidRDefault="005532EB" w:rsidP="005532EB">
            <w:pPr>
              <w:pStyle w:val="Default"/>
              <w:rPr>
                <w:rFonts w:ascii="Gill Sans MT" w:hAnsi="Gill Sans MT"/>
                <w:sz w:val="18"/>
                <w:szCs w:val="18"/>
              </w:rPr>
            </w:pPr>
            <w:r w:rsidRPr="00504194">
              <w:rPr>
                <w:rFonts w:ascii="Gill Sans MT" w:hAnsi="Gill Sans MT"/>
                <w:sz w:val="18"/>
                <w:szCs w:val="18"/>
              </w:rPr>
              <w:t>Mayor compromiso de la comunidad y la atención primaria de salud para reducir la carga de enfermedades transmitidas por vectores y por el agua sensibles al clima.</w:t>
            </w:r>
          </w:p>
        </w:tc>
      </w:tr>
      <w:tr w:rsidR="005532EB" w:rsidRPr="00504194" w14:paraId="260F6ED6" w14:textId="77777777" w:rsidTr="00504194">
        <w:tc>
          <w:tcPr>
            <w:tcW w:w="1277" w:type="dxa"/>
            <w:vAlign w:val="center"/>
          </w:tcPr>
          <w:p w14:paraId="7EF671BD" w14:textId="0E6012EC" w:rsidR="005532EB" w:rsidRPr="00504194" w:rsidRDefault="005532EB" w:rsidP="005532EB">
            <w:pPr>
              <w:pStyle w:val="Default"/>
              <w:jc w:val="center"/>
              <w:rPr>
                <w:rFonts w:ascii="Gill Sans MT" w:hAnsi="Gill Sans MT"/>
                <w:b/>
                <w:sz w:val="18"/>
                <w:szCs w:val="18"/>
              </w:rPr>
            </w:pPr>
            <w:r w:rsidRPr="00504194">
              <w:rPr>
                <w:rFonts w:ascii="Gill Sans MT" w:hAnsi="Gill Sans MT"/>
                <w:b/>
                <w:sz w:val="18"/>
                <w:szCs w:val="18"/>
              </w:rPr>
              <w:t>Alcance</w:t>
            </w:r>
          </w:p>
        </w:tc>
        <w:tc>
          <w:tcPr>
            <w:tcW w:w="9497" w:type="dxa"/>
            <w:vAlign w:val="center"/>
          </w:tcPr>
          <w:p w14:paraId="1C3A5D63" w14:textId="4FE0C249" w:rsidR="00504194" w:rsidRPr="00504194" w:rsidRDefault="00504194" w:rsidP="00504194">
            <w:pPr>
              <w:pStyle w:val="Default"/>
              <w:rPr>
                <w:rFonts w:ascii="Gill Sans MT" w:hAnsi="Gill Sans MT"/>
                <w:sz w:val="18"/>
                <w:szCs w:val="18"/>
              </w:rPr>
            </w:pPr>
            <w:r w:rsidRPr="00504194">
              <w:rPr>
                <w:rFonts w:ascii="Gill Sans MT" w:hAnsi="Gill Sans MT"/>
                <w:sz w:val="18"/>
                <w:szCs w:val="18"/>
              </w:rPr>
              <w:t>El objetivo es mejorar la salud contra patógenos sensibles al clima (vectores/agua) en el África subsahariana (ASS), identificados en la SRIA del Global Health EDCTP3.</w:t>
            </w:r>
          </w:p>
          <w:p w14:paraId="73A4735B" w14:textId="6F66C651" w:rsidR="00504194" w:rsidRPr="00504194" w:rsidRDefault="00504194" w:rsidP="00504194">
            <w:pPr>
              <w:pStyle w:val="Default"/>
              <w:rPr>
                <w:rFonts w:ascii="Gill Sans MT" w:hAnsi="Gill Sans MT"/>
                <w:sz w:val="18"/>
                <w:szCs w:val="18"/>
              </w:rPr>
            </w:pPr>
            <w:r w:rsidRPr="00504194">
              <w:rPr>
                <w:rFonts w:ascii="Gill Sans MT" w:hAnsi="Gill Sans MT"/>
                <w:sz w:val="18"/>
                <w:szCs w:val="18"/>
              </w:rPr>
              <w:t xml:space="preserve">Las propuestas deben incluir un ensayo clínico (Fase </w:t>
            </w:r>
            <w:proofErr w:type="spellStart"/>
            <w:r w:rsidRPr="00504194">
              <w:rPr>
                <w:rFonts w:ascii="Gill Sans MT" w:hAnsi="Gill Sans MT"/>
                <w:sz w:val="18"/>
                <w:szCs w:val="18"/>
              </w:rPr>
              <w:t>IIb</w:t>
            </w:r>
            <w:proofErr w:type="spellEnd"/>
            <w:r w:rsidRPr="00504194">
              <w:rPr>
                <w:rFonts w:ascii="Gill Sans MT" w:hAnsi="Gill Sans MT"/>
                <w:sz w:val="18"/>
                <w:szCs w:val="18"/>
              </w:rPr>
              <w:t>, III, IV) o investigación de implementación a gran escala (TRL 8) de medidas preventivas/terapéuticas.</w:t>
            </w:r>
          </w:p>
          <w:p w14:paraId="06EA5D74" w14:textId="77777777" w:rsidR="00504194" w:rsidRPr="00504194" w:rsidRDefault="00504194" w:rsidP="00504194">
            <w:pPr>
              <w:pStyle w:val="Default"/>
              <w:rPr>
                <w:rFonts w:ascii="Gill Sans MT" w:hAnsi="Gill Sans MT"/>
                <w:sz w:val="18"/>
                <w:szCs w:val="18"/>
              </w:rPr>
            </w:pPr>
            <w:r w:rsidRPr="00504194">
              <w:rPr>
                <w:rFonts w:ascii="Gill Sans MT" w:hAnsi="Gill Sans MT"/>
                <w:sz w:val="18"/>
                <w:szCs w:val="18"/>
              </w:rPr>
              <w:t>Es obligatorio abordar el enfoque "Una Salud" (</w:t>
            </w:r>
            <w:r w:rsidRPr="00504194">
              <w:rPr>
                <w:rFonts w:ascii="Gill Sans MT" w:hAnsi="Gill Sans MT"/>
                <w:i/>
                <w:sz w:val="18"/>
                <w:szCs w:val="18"/>
              </w:rPr>
              <w:t>One Health</w:t>
            </w:r>
            <w:r w:rsidRPr="00504194">
              <w:rPr>
                <w:rFonts w:ascii="Gill Sans MT" w:hAnsi="Gill Sans MT"/>
                <w:sz w:val="18"/>
                <w:szCs w:val="18"/>
              </w:rPr>
              <w:t>) e involucrar a los sistemas de atención primaria y comunidades, incluyendo poblaciones vulnerables.</w:t>
            </w:r>
          </w:p>
          <w:p w14:paraId="4249B72D" w14:textId="77777777" w:rsidR="00504194" w:rsidRPr="00504194" w:rsidRDefault="00504194" w:rsidP="00504194">
            <w:pPr>
              <w:pStyle w:val="Default"/>
              <w:rPr>
                <w:rFonts w:ascii="Gill Sans MT" w:hAnsi="Gill Sans MT"/>
                <w:sz w:val="18"/>
                <w:szCs w:val="18"/>
              </w:rPr>
            </w:pPr>
            <w:r w:rsidRPr="00504194">
              <w:rPr>
                <w:rFonts w:ascii="Gill Sans MT" w:hAnsi="Gill Sans MT"/>
                <w:sz w:val="18"/>
                <w:szCs w:val="18"/>
              </w:rPr>
              <w:t>Deben abordarse al menos dos aspectos de política/impacto climático (ej. cadenas de suministro, planes de emergencia, adaptación de la atención primaria).</w:t>
            </w:r>
          </w:p>
          <w:p w14:paraId="6683672A" w14:textId="5AE6284C" w:rsidR="005532EB" w:rsidRPr="00504194" w:rsidRDefault="00504194" w:rsidP="00504194">
            <w:pPr>
              <w:pStyle w:val="Default"/>
              <w:rPr>
                <w:rFonts w:ascii="Gill Sans MT" w:hAnsi="Gill Sans MT"/>
                <w:sz w:val="18"/>
                <w:szCs w:val="18"/>
              </w:rPr>
            </w:pPr>
            <w:r w:rsidRPr="00504194">
              <w:rPr>
                <w:rFonts w:ascii="Gill Sans MT" w:hAnsi="Gill Sans MT"/>
                <w:sz w:val="18"/>
                <w:szCs w:val="18"/>
              </w:rPr>
              <w:t>Se busca mejorar la toma de decisiones en el ASS y lograr un doble enfoque (ASS y Europa) en los resultados de salud.</w:t>
            </w:r>
          </w:p>
        </w:tc>
      </w:tr>
      <w:tr w:rsidR="005532EB" w:rsidRPr="00504194" w14:paraId="01079A1D" w14:textId="77777777" w:rsidTr="00504194">
        <w:tc>
          <w:tcPr>
            <w:tcW w:w="1277" w:type="dxa"/>
            <w:vAlign w:val="center"/>
          </w:tcPr>
          <w:p w14:paraId="0CFA7F95" w14:textId="16C2B12B" w:rsidR="005532EB" w:rsidRPr="00504194" w:rsidRDefault="005532EB" w:rsidP="005532EB">
            <w:pPr>
              <w:pStyle w:val="Default"/>
              <w:jc w:val="center"/>
              <w:rPr>
                <w:rFonts w:ascii="Gill Sans MT" w:hAnsi="Gill Sans MT"/>
                <w:b/>
                <w:bCs/>
                <w:sz w:val="18"/>
                <w:szCs w:val="18"/>
              </w:rPr>
            </w:pPr>
            <w:r w:rsidRPr="00504194">
              <w:rPr>
                <w:rFonts w:ascii="Gill Sans MT" w:hAnsi="Gill Sans MT"/>
                <w:b/>
                <w:sz w:val="18"/>
                <w:szCs w:val="18"/>
              </w:rPr>
              <w:t>Presupuesto indicativo</w:t>
            </w:r>
          </w:p>
        </w:tc>
        <w:tc>
          <w:tcPr>
            <w:tcW w:w="9497" w:type="dxa"/>
            <w:vAlign w:val="center"/>
          </w:tcPr>
          <w:p w14:paraId="7AEC825A" w14:textId="4FC8F7D9" w:rsidR="005532EB" w:rsidRPr="00504194" w:rsidRDefault="005532EB" w:rsidP="005532EB">
            <w:pPr>
              <w:jc w:val="center"/>
              <w:rPr>
                <w:rFonts w:ascii="Gill Sans MT" w:hAnsi="Gill Sans MT"/>
                <w:sz w:val="18"/>
                <w:szCs w:val="18"/>
                <w:lang w:val="en-GB"/>
              </w:rPr>
            </w:pPr>
            <w:r w:rsidRPr="00504194">
              <w:rPr>
                <w:rFonts w:ascii="Gill Sans MT" w:hAnsi="Gill Sans MT"/>
                <w:sz w:val="18"/>
                <w:szCs w:val="18"/>
              </w:rPr>
              <w:t xml:space="preserve">25 </w:t>
            </w:r>
            <w:proofErr w:type="spellStart"/>
            <w:r w:rsidRPr="00504194">
              <w:rPr>
                <w:rFonts w:ascii="Gill Sans MT" w:hAnsi="Gill Sans MT"/>
                <w:sz w:val="18"/>
                <w:szCs w:val="18"/>
              </w:rPr>
              <w:t>mill</w:t>
            </w:r>
            <w:proofErr w:type="spellEnd"/>
            <w:r w:rsidRPr="00504194">
              <w:rPr>
                <w:rFonts w:ascii="Gill Sans MT" w:hAnsi="Gill Sans MT"/>
                <w:sz w:val="18"/>
                <w:szCs w:val="18"/>
              </w:rPr>
              <w:t>€ (5 proyectos)</w:t>
            </w:r>
          </w:p>
        </w:tc>
      </w:tr>
    </w:tbl>
    <w:p w14:paraId="7124A496" w14:textId="77777777" w:rsidR="00436E38" w:rsidRPr="00504194" w:rsidRDefault="00436E38" w:rsidP="00436E38">
      <w:pPr>
        <w:rPr>
          <w:rFonts w:ascii="Gill Sans MT" w:hAnsi="Gill Sans MT"/>
          <w:sz w:val="28"/>
          <w:szCs w:val="28"/>
        </w:rPr>
      </w:pPr>
    </w:p>
    <w:p w14:paraId="25CAF991" w14:textId="77777777" w:rsidR="00057CE3" w:rsidRPr="00504194" w:rsidRDefault="00057CE3" w:rsidP="00896938">
      <w:pPr>
        <w:jc w:val="both"/>
        <w:rPr>
          <w:rFonts w:ascii="Gill Sans MT" w:eastAsia="Gill Sans" w:hAnsi="Gill Sans MT" w:cs="Gill Sans"/>
          <w:sz w:val="22"/>
        </w:rPr>
      </w:pPr>
      <w:r w:rsidRPr="00504194">
        <w:rPr>
          <w:rFonts w:ascii="Gill Sans MT" w:eastAsia="Gill Sans" w:hAnsi="Gill Sans MT" w:cs="Gill Sans"/>
          <w:b/>
          <w:color w:val="000000"/>
          <w:sz w:val="22"/>
        </w:rPr>
        <w:t>Más información:</w:t>
      </w:r>
      <w:r w:rsidRPr="00504194">
        <w:rPr>
          <w:rFonts w:ascii="Gill Sans MT" w:eastAsia="Gill Sans" w:hAnsi="Gill Sans MT" w:cs="Gill Sans"/>
          <w:sz w:val="22"/>
        </w:rPr>
        <w:t xml:space="preserve"> </w:t>
      </w:r>
    </w:p>
    <w:p w14:paraId="76D4F8E1" w14:textId="77777777" w:rsidR="00057CE3" w:rsidRPr="00504194" w:rsidRDefault="00057CE3" w:rsidP="0046683F">
      <w:pPr>
        <w:spacing w:before="240"/>
        <w:jc w:val="both"/>
        <w:rPr>
          <w:rFonts w:ascii="Gill Sans MT" w:eastAsia="Gill Sans" w:hAnsi="Gill Sans MT" w:cs="Gill Sans"/>
          <w:sz w:val="22"/>
        </w:rPr>
      </w:pPr>
      <w:r w:rsidRPr="00504194">
        <w:rPr>
          <w:rFonts w:ascii="Gill Sans MT" w:eastAsia="Gill Sans" w:hAnsi="Gill Sans MT" w:cs="Gill Sans"/>
          <w:sz w:val="22"/>
        </w:rPr>
        <w:t xml:space="preserve">Ponerse en contacto con la </w:t>
      </w:r>
      <w:hyperlink r:id="rId8">
        <w:r w:rsidRPr="00504194">
          <w:rPr>
            <w:rStyle w:val="EnlacedeInternet"/>
            <w:rFonts w:ascii="Gill Sans MT" w:eastAsia="Gill Sans" w:hAnsi="Gill Sans MT" w:cs="Gill Sans"/>
            <w:sz w:val="22"/>
          </w:rPr>
          <w:t>Plataforma de Internacionalización</w:t>
        </w:r>
      </w:hyperlink>
    </w:p>
    <w:p w14:paraId="635CBB55" w14:textId="36F56C81" w:rsidR="00467177" w:rsidRPr="00504194" w:rsidRDefault="0046683F" w:rsidP="0046683F">
      <w:pPr>
        <w:spacing w:before="240"/>
        <w:jc w:val="both"/>
        <w:rPr>
          <w:rFonts w:ascii="Gill Sans MT" w:eastAsia="Gill Sans" w:hAnsi="Gill Sans MT" w:cs="Gill Sans"/>
          <w:sz w:val="22"/>
        </w:rPr>
      </w:pPr>
      <w:r>
        <w:rPr>
          <w:rFonts w:ascii="Gill Sans MT" w:eastAsia="Gill Sans" w:hAnsi="Gill Sans MT" w:cs="Gill Sans"/>
          <w:sz w:val="22"/>
        </w:rPr>
        <w:t xml:space="preserve">Habrá un </w:t>
      </w:r>
      <w:proofErr w:type="spellStart"/>
      <w:r>
        <w:rPr>
          <w:rFonts w:ascii="Gill Sans MT" w:eastAsia="Gill Sans" w:hAnsi="Gill Sans MT" w:cs="Gill Sans"/>
          <w:sz w:val="22"/>
        </w:rPr>
        <w:t>webinario</w:t>
      </w:r>
      <w:proofErr w:type="spellEnd"/>
      <w:r>
        <w:rPr>
          <w:rFonts w:ascii="Gill Sans MT" w:eastAsia="Gill Sans" w:hAnsi="Gill Sans MT" w:cs="Gill Sans"/>
          <w:sz w:val="22"/>
        </w:rPr>
        <w:t xml:space="preserve"> informativo el día </w:t>
      </w:r>
      <w:r w:rsidRPr="0046683F">
        <w:rPr>
          <w:rFonts w:ascii="Gill Sans MT" w:eastAsia="Gill Sans" w:hAnsi="Gill Sans MT" w:cs="Gill Sans"/>
          <w:sz w:val="22"/>
          <w:u w:val="single"/>
        </w:rPr>
        <w:t>5 de febrero de 2026</w:t>
      </w:r>
      <w:r>
        <w:rPr>
          <w:rFonts w:ascii="Gill Sans MT" w:eastAsia="Gill Sans" w:hAnsi="Gill Sans MT" w:cs="Gill Sans"/>
          <w:sz w:val="22"/>
        </w:rPr>
        <w:t xml:space="preserve">, para lo que será necesario el registro previo: </w:t>
      </w:r>
      <w:hyperlink r:id="rId9" w:history="1">
        <w:r w:rsidRPr="0015587A">
          <w:rPr>
            <w:rStyle w:val="Hipervnculo"/>
            <w:rFonts w:ascii="Gill Sans MT" w:eastAsia="Gill Sans" w:hAnsi="Gill Sans MT" w:cs="Gill Sans"/>
            <w:sz w:val="22"/>
          </w:rPr>
          <w:t>https://www.b2match.com/e/info-day-and-networking-platform</w:t>
        </w:r>
      </w:hyperlink>
      <w:r>
        <w:rPr>
          <w:rFonts w:ascii="Gill Sans MT" w:eastAsia="Gill Sans" w:hAnsi="Gill Sans MT" w:cs="Gill Sans"/>
          <w:sz w:val="22"/>
        </w:rPr>
        <w:t xml:space="preserve"> </w:t>
      </w:r>
    </w:p>
    <w:p w14:paraId="778BA5C9" w14:textId="1A1E11B7" w:rsidR="00057CE3" w:rsidRPr="00504194" w:rsidRDefault="0046683F" w:rsidP="0046683F">
      <w:pPr>
        <w:spacing w:before="240"/>
        <w:jc w:val="both"/>
        <w:rPr>
          <w:rFonts w:ascii="Gill Sans MT" w:eastAsia="Gill Sans" w:hAnsi="Gill Sans MT" w:cs="Gill Sans"/>
          <w:sz w:val="22"/>
        </w:rPr>
      </w:pPr>
      <w:hyperlink r:id="rId10" w:history="1">
        <w:r w:rsidR="00F43897" w:rsidRPr="00504194">
          <w:rPr>
            <w:rStyle w:val="Hipervnculo"/>
            <w:rFonts w:ascii="Gill Sans MT" w:eastAsia="Gill Sans" w:hAnsi="Gill Sans MT" w:cs="Gill Sans"/>
            <w:sz w:val="22"/>
          </w:rPr>
          <w:t>Texto íntegro del programa de trabajo</w:t>
        </w:r>
        <w:r w:rsidR="00057CE3" w:rsidRPr="00504194">
          <w:rPr>
            <w:rStyle w:val="Hipervnculo"/>
            <w:rFonts w:ascii="Gill Sans MT" w:eastAsia="Gill Sans" w:hAnsi="Gill Sans MT" w:cs="Gill Sans"/>
            <w:sz w:val="22"/>
          </w:rPr>
          <w:t>.</w:t>
        </w:r>
      </w:hyperlink>
      <w:bookmarkStart w:id="0" w:name="_GoBack"/>
      <w:bookmarkEnd w:id="0"/>
    </w:p>
    <w:sectPr w:rsidR="00057CE3" w:rsidRPr="00504194">
      <w:headerReference w:type="default" r:id="rId11"/>
      <w:footerReference w:type="default" r:id="rId12"/>
      <w:pgSz w:w="11906" w:h="16838"/>
      <w:pgMar w:top="1417" w:right="1701" w:bottom="1417" w:left="1701"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6E5D6" w14:textId="77777777" w:rsidR="00053E4A" w:rsidRDefault="009C667C">
      <w:r>
        <w:separator/>
      </w:r>
    </w:p>
  </w:endnote>
  <w:endnote w:type="continuationSeparator" w:id="0">
    <w:p w14:paraId="795166AD" w14:textId="77777777" w:rsidR="00053E4A" w:rsidRDefault="009C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1"/>
    <w:family w:val="auto"/>
    <w:pitch w:val="default"/>
  </w:font>
  <w:font w:name="Cambria">
    <w:panose1 w:val="02040503050406030204"/>
    <w:charset w:val="00"/>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B760" w14:textId="77777777" w:rsidR="000E7E9B" w:rsidRDefault="000E7E9B">
    <w:pPr>
      <w:widowControl w:val="0"/>
      <w:spacing w:line="276" w:lineRule="auto"/>
      <w:rPr>
        <w:rFonts w:ascii="Gill Sans MT" w:hAnsi="Gill Sans MT"/>
        <w:color w:val="000000"/>
      </w:rPr>
    </w:pPr>
  </w:p>
  <w:tbl>
    <w:tblPr>
      <w:tblW w:w="8473" w:type="dxa"/>
      <w:tblInd w:w="108" w:type="dxa"/>
      <w:tblLayout w:type="fixed"/>
      <w:tblLook w:val="0000" w:firstRow="0" w:lastRow="0" w:firstColumn="0" w:lastColumn="0" w:noHBand="0" w:noVBand="0"/>
    </w:tblPr>
    <w:tblGrid>
      <w:gridCol w:w="8473"/>
    </w:tblGrid>
    <w:tr w:rsidR="000E7E9B" w14:paraId="0E21C3B5" w14:textId="77777777">
      <w:trPr>
        <w:trHeight w:val="240"/>
      </w:trPr>
      <w:tc>
        <w:tcPr>
          <w:tcW w:w="8473" w:type="dxa"/>
          <w:tcBorders>
            <w:top w:val="single" w:sz="24" w:space="0" w:color="999999"/>
          </w:tcBorders>
        </w:tcPr>
        <w:p w14:paraId="6EADA67A" w14:textId="77777777" w:rsidR="000E7E9B" w:rsidRDefault="0046683F">
          <w:pPr>
            <w:widowControl w:val="0"/>
            <w:tabs>
              <w:tab w:val="center" w:pos="4252"/>
              <w:tab w:val="right" w:pos="8504"/>
            </w:tabs>
            <w:jc w:val="center"/>
            <w:rPr>
              <w:rFonts w:ascii="Gill Sans MT" w:eastAsia="Gill Sans" w:hAnsi="Gill Sans MT" w:cs="Gill Sans"/>
              <w:color w:val="999999"/>
              <w:sz w:val="18"/>
              <w:szCs w:val="18"/>
            </w:rPr>
          </w:pPr>
          <w:hyperlink r:id="rId1">
            <w:r w:rsidR="009C667C">
              <w:rPr>
                <w:rFonts w:ascii="Gill Sans MT" w:eastAsia="Gill Sans" w:hAnsi="Gill Sans MT" w:cs="Gill Sans"/>
                <w:color w:val="1155CC"/>
                <w:sz w:val="18"/>
                <w:szCs w:val="18"/>
                <w:u w:val="single"/>
              </w:rPr>
              <w:t>www.idipaz.es</w:t>
            </w:r>
          </w:hyperlink>
        </w:p>
        <w:p w14:paraId="16D896E6" w14:textId="5FA2F75C" w:rsidR="000E7E9B" w:rsidRDefault="009C667C">
          <w:pPr>
            <w:widowControl w:val="0"/>
            <w:tabs>
              <w:tab w:val="center" w:pos="4252"/>
              <w:tab w:val="right" w:pos="8504"/>
            </w:tabs>
            <w:jc w:val="right"/>
            <w:rPr>
              <w:rFonts w:ascii="Gill Sans MT" w:eastAsia="Gill Sans" w:hAnsi="Gill Sans MT" w:cs="Gill Sans"/>
              <w:color w:val="999999"/>
              <w:sz w:val="18"/>
              <w:szCs w:val="18"/>
            </w:rPr>
          </w:pPr>
          <w:r>
            <w:rPr>
              <w:rFonts w:ascii="Gill Sans MT" w:eastAsia="Gill Sans" w:hAnsi="Gill Sans MT" w:cs="Gill Sans"/>
              <w:color w:val="999999"/>
              <w:sz w:val="18"/>
              <w:szCs w:val="18"/>
            </w:rPr>
            <w:fldChar w:fldCharType="begin"/>
          </w:r>
          <w:r>
            <w:rPr>
              <w:rFonts w:ascii="Gill Sans MT" w:eastAsia="Gill Sans" w:hAnsi="Gill Sans MT" w:cs="Gill Sans"/>
              <w:color w:val="999999"/>
              <w:sz w:val="18"/>
              <w:szCs w:val="18"/>
            </w:rPr>
            <w:instrText xml:space="preserve"> PAGE </w:instrText>
          </w:r>
          <w:r>
            <w:rPr>
              <w:rFonts w:ascii="Gill Sans MT" w:eastAsia="Gill Sans" w:hAnsi="Gill Sans MT" w:cs="Gill Sans"/>
              <w:color w:val="999999"/>
              <w:sz w:val="18"/>
              <w:szCs w:val="18"/>
            </w:rPr>
            <w:fldChar w:fldCharType="separate"/>
          </w:r>
          <w:r w:rsidR="0046683F">
            <w:rPr>
              <w:rFonts w:ascii="Gill Sans MT" w:eastAsia="Gill Sans" w:hAnsi="Gill Sans MT" w:cs="Gill Sans"/>
              <w:noProof/>
              <w:color w:val="999999"/>
              <w:sz w:val="18"/>
              <w:szCs w:val="18"/>
            </w:rPr>
            <w:t>1</w:t>
          </w:r>
          <w:r>
            <w:rPr>
              <w:rFonts w:ascii="Gill Sans MT" w:eastAsia="Gill Sans" w:hAnsi="Gill Sans MT" w:cs="Gill Sans"/>
              <w:color w:val="999999"/>
              <w:sz w:val="18"/>
              <w:szCs w:val="18"/>
            </w:rPr>
            <w:fldChar w:fldCharType="end"/>
          </w:r>
        </w:p>
      </w:tc>
    </w:tr>
  </w:tbl>
  <w:p w14:paraId="405DBB8A" w14:textId="77777777" w:rsidR="000E7E9B" w:rsidRDefault="000E7E9B">
    <w:pPr>
      <w:tabs>
        <w:tab w:val="center" w:pos="4252"/>
        <w:tab w:val="right" w:pos="8504"/>
      </w:tabs>
      <w:rPr>
        <w:rFonts w:ascii="Gill Sans MT" w:hAnsi="Gill Sans MT"/>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05BD6" w14:textId="77777777" w:rsidR="00053E4A" w:rsidRDefault="009C667C">
      <w:r>
        <w:separator/>
      </w:r>
    </w:p>
  </w:footnote>
  <w:footnote w:type="continuationSeparator" w:id="0">
    <w:p w14:paraId="59507DA9" w14:textId="77777777" w:rsidR="00053E4A" w:rsidRDefault="009C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4020" w14:textId="77777777" w:rsidR="000E7E9B" w:rsidRDefault="000E7E9B">
    <w:pPr>
      <w:widowControl w:val="0"/>
      <w:spacing w:line="276" w:lineRule="auto"/>
      <w:rPr>
        <w:rFonts w:ascii="Gill Sans MT" w:eastAsia="Gill Sans" w:hAnsi="Gill Sans MT" w:cs="Gill Sans"/>
        <w:sz w:val="22"/>
        <w:szCs w:val="22"/>
      </w:rPr>
    </w:pPr>
  </w:p>
  <w:tbl>
    <w:tblPr>
      <w:tblW w:w="8504" w:type="dxa"/>
      <w:tblLayout w:type="fixed"/>
      <w:tblLook w:val="0000" w:firstRow="0" w:lastRow="0" w:firstColumn="0" w:lastColumn="0" w:noHBand="0" w:noVBand="0"/>
    </w:tblPr>
    <w:tblGrid>
      <w:gridCol w:w="1724"/>
      <w:gridCol w:w="5106"/>
      <w:gridCol w:w="1674"/>
    </w:tblGrid>
    <w:tr w:rsidR="000E7E9B" w14:paraId="776E5F79" w14:textId="77777777">
      <w:trPr>
        <w:trHeight w:val="700"/>
      </w:trPr>
      <w:tc>
        <w:tcPr>
          <w:tcW w:w="1724" w:type="dxa"/>
          <w:tcBorders>
            <w:right w:val="single" w:sz="36" w:space="0" w:color="999999"/>
          </w:tcBorders>
        </w:tcPr>
        <w:p w14:paraId="395CE4CA" w14:textId="77777777" w:rsidR="000E7E9B" w:rsidRDefault="009C667C">
          <w:pPr>
            <w:widowControl w:val="0"/>
            <w:tabs>
              <w:tab w:val="center" w:pos="4252"/>
              <w:tab w:val="right" w:pos="8504"/>
            </w:tabs>
            <w:rPr>
              <w:rFonts w:ascii="Gill Sans MT" w:eastAsia="Gill Sans" w:hAnsi="Gill Sans MT" w:cs="Gill Sans"/>
              <w:color w:val="000000"/>
            </w:rPr>
          </w:pPr>
          <w:r>
            <w:rPr>
              <w:noProof/>
            </w:rPr>
            <w:drawing>
              <wp:inline distT="0" distB="0" distL="0" distR="0" wp14:anchorId="517D0597" wp14:editId="444C5C1B">
                <wp:extent cx="866775" cy="44767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866775" cy="447675"/>
                        </a:xfrm>
                        <a:prstGeom prst="rect">
                          <a:avLst/>
                        </a:prstGeom>
                      </pic:spPr>
                    </pic:pic>
                  </a:graphicData>
                </a:graphic>
              </wp:inline>
            </w:drawing>
          </w:r>
        </w:p>
      </w:tc>
      <w:tc>
        <w:tcPr>
          <w:tcW w:w="5106" w:type="dxa"/>
          <w:tcBorders>
            <w:left w:val="single" w:sz="36" w:space="0" w:color="999999"/>
            <w:right w:val="single" w:sz="4" w:space="0" w:color="FFFFFF"/>
          </w:tcBorders>
          <w:vAlign w:val="center"/>
        </w:tcPr>
        <w:p w14:paraId="3BC1F911" w14:textId="77777777" w:rsidR="000E7E9B" w:rsidRDefault="009C667C">
          <w:pPr>
            <w:widowControl w:val="0"/>
            <w:tabs>
              <w:tab w:val="center" w:pos="4252"/>
              <w:tab w:val="right" w:pos="8504"/>
            </w:tabs>
            <w:rPr>
              <w:rFonts w:ascii="Gill Sans MT" w:eastAsia="Gill Sans" w:hAnsi="Gill Sans MT" w:cs="Gill Sans"/>
              <w:color w:val="999999"/>
              <w:sz w:val="16"/>
              <w:szCs w:val="16"/>
            </w:rPr>
          </w:pPr>
          <w:r>
            <w:rPr>
              <w:rFonts w:ascii="Gill Sans MT" w:eastAsia="Gill Sans" w:hAnsi="Gill Sans MT" w:cs="Gill Sans"/>
              <w:color w:val="999999"/>
              <w:sz w:val="16"/>
              <w:szCs w:val="16"/>
            </w:rPr>
            <w:t>Hospital Universitario La Paz</w:t>
          </w:r>
        </w:p>
        <w:p w14:paraId="1B7CD94B" w14:textId="77777777" w:rsidR="000E7E9B" w:rsidRDefault="009C667C">
          <w:pPr>
            <w:widowControl w:val="0"/>
            <w:tabs>
              <w:tab w:val="center" w:pos="4252"/>
              <w:tab w:val="right" w:pos="8504"/>
            </w:tabs>
            <w:rPr>
              <w:rFonts w:ascii="Gill Sans MT" w:eastAsia="Gill Sans" w:hAnsi="Gill Sans MT" w:cs="Gill Sans"/>
              <w:color w:val="999999"/>
              <w:sz w:val="16"/>
              <w:szCs w:val="16"/>
            </w:rPr>
          </w:pPr>
          <w:r>
            <w:rPr>
              <w:rFonts w:ascii="Gill Sans MT" w:eastAsia="Gill Sans" w:hAnsi="Gill Sans MT" w:cs="Gill Sans"/>
              <w:color w:val="999999"/>
              <w:sz w:val="16"/>
              <w:szCs w:val="16"/>
            </w:rPr>
            <w:t>Paseo de La Castellana, 261</w:t>
          </w:r>
        </w:p>
        <w:p w14:paraId="1FA8DD1A" w14:textId="77777777" w:rsidR="000E7E9B" w:rsidRDefault="009C667C">
          <w:pPr>
            <w:widowControl w:val="0"/>
            <w:tabs>
              <w:tab w:val="center" w:pos="4252"/>
              <w:tab w:val="right" w:pos="8504"/>
            </w:tabs>
            <w:rPr>
              <w:rFonts w:ascii="Gill Sans MT" w:eastAsia="Gill Sans" w:hAnsi="Gill Sans MT" w:cs="Gill Sans"/>
              <w:color w:val="999999"/>
              <w:sz w:val="16"/>
              <w:szCs w:val="16"/>
            </w:rPr>
          </w:pPr>
          <w:r>
            <w:rPr>
              <w:rFonts w:ascii="Gill Sans MT" w:eastAsia="Gill Sans" w:hAnsi="Gill Sans MT" w:cs="Gill Sans"/>
              <w:color w:val="999999"/>
              <w:sz w:val="16"/>
              <w:szCs w:val="16"/>
            </w:rPr>
            <w:t>Edificio Norte, 4ªPlanta</w:t>
          </w:r>
        </w:p>
        <w:p w14:paraId="2C36F388" w14:textId="77777777" w:rsidR="000E7E9B" w:rsidRDefault="009C667C">
          <w:pPr>
            <w:widowControl w:val="0"/>
            <w:tabs>
              <w:tab w:val="center" w:pos="4252"/>
              <w:tab w:val="right" w:pos="8504"/>
            </w:tabs>
            <w:rPr>
              <w:rFonts w:ascii="Gill Sans MT" w:eastAsia="Gill Sans" w:hAnsi="Gill Sans MT" w:cs="Gill Sans"/>
              <w:color w:val="000000"/>
              <w:sz w:val="20"/>
              <w:szCs w:val="20"/>
            </w:rPr>
          </w:pPr>
          <w:r>
            <w:rPr>
              <w:rFonts w:ascii="Gill Sans MT" w:eastAsia="Gill Sans" w:hAnsi="Gill Sans MT" w:cs="Gill Sans"/>
              <w:color w:val="999999"/>
              <w:sz w:val="16"/>
              <w:szCs w:val="16"/>
            </w:rPr>
            <w:t>28046 - Madrid</w:t>
          </w:r>
        </w:p>
      </w:tc>
      <w:tc>
        <w:tcPr>
          <w:tcW w:w="1674" w:type="dxa"/>
          <w:tcBorders>
            <w:left w:val="single" w:sz="4" w:space="0" w:color="FFFFFF"/>
          </w:tcBorders>
          <w:vAlign w:val="center"/>
        </w:tcPr>
        <w:p w14:paraId="53296E04" w14:textId="77777777" w:rsidR="000E7E9B" w:rsidRDefault="009C667C">
          <w:pPr>
            <w:widowControl w:val="0"/>
            <w:tabs>
              <w:tab w:val="center" w:pos="4252"/>
              <w:tab w:val="right" w:pos="8504"/>
            </w:tabs>
            <w:jc w:val="center"/>
            <w:rPr>
              <w:rFonts w:ascii="Gill Sans MT" w:eastAsia="Gill Sans" w:hAnsi="Gill Sans MT" w:cs="Gill Sans"/>
              <w:color w:val="000000"/>
              <w:sz w:val="20"/>
              <w:szCs w:val="20"/>
            </w:rPr>
          </w:pPr>
          <w:r>
            <w:rPr>
              <w:noProof/>
            </w:rPr>
            <w:drawing>
              <wp:inline distT="0" distB="0" distL="0" distR="0" wp14:anchorId="40764104" wp14:editId="13A8FBB1">
                <wp:extent cx="541655" cy="54165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2"/>
                        <a:stretch>
                          <a:fillRect/>
                        </a:stretch>
                      </pic:blipFill>
                      <pic:spPr bwMode="auto">
                        <a:xfrm>
                          <a:off x="0" y="0"/>
                          <a:ext cx="541655" cy="541655"/>
                        </a:xfrm>
                        <a:prstGeom prst="rect">
                          <a:avLst/>
                        </a:prstGeom>
                      </pic:spPr>
                    </pic:pic>
                  </a:graphicData>
                </a:graphic>
              </wp:inline>
            </w:drawing>
          </w:r>
        </w:p>
      </w:tc>
    </w:tr>
  </w:tbl>
  <w:p w14:paraId="6051A4DC" w14:textId="77777777" w:rsidR="000E7E9B" w:rsidRDefault="000E7E9B">
    <w:pPr>
      <w:tabs>
        <w:tab w:val="center" w:pos="4252"/>
        <w:tab w:val="right" w:pos="8504"/>
      </w:tabs>
      <w:rPr>
        <w:rFonts w:ascii="Gill Sans MT" w:hAnsi="Gill Sans M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6CC273"/>
    <w:multiLevelType w:val="hybridMultilevel"/>
    <w:tmpl w:val="2A336F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7FF110"/>
    <w:multiLevelType w:val="hybridMultilevel"/>
    <w:tmpl w:val="5DDCF9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8AB908"/>
    <w:multiLevelType w:val="hybridMultilevel"/>
    <w:tmpl w:val="5B2040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6DD1C"/>
    <w:multiLevelType w:val="hybridMultilevel"/>
    <w:tmpl w:val="1DB32C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3CFF0B"/>
    <w:multiLevelType w:val="hybridMultilevel"/>
    <w:tmpl w:val="B99881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84F05"/>
    <w:multiLevelType w:val="hybridMultilevel"/>
    <w:tmpl w:val="D7BB0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510CE2"/>
    <w:multiLevelType w:val="hybridMultilevel"/>
    <w:tmpl w:val="69A26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A40170"/>
    <w:multiLevelType w:val="hybridMultilevel"/>
    <w:tmpl w:val="375EA4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74943A"/>
    <w:multiLevelType w:val="hybridMultilevel"/>
    <w:tmpl w:val="787353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27454F"/>
    <w:multiLevelType w:val="hybridMultilevel"/>
    <w:tmpl w:val="33CDF6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9E49B9"/>
    <w:multiLevelType w:val="hybridMultilevel"/>
    <w:tmpl w:val="ADCCDF4C"/>
    <w:lvl w:ilvl="0" w:tplc="93F45B66">
      <w:numFmt w:val="bullet"/>
      <w:lvlText w:val=""/>
      <w:lvlJc w:val="left"/>
      <w:pPr>
        <w:ind w:left="720" w:hanging="360"/>
      </w:pPr>
      <w:rPr>
        <w:rFonts w:ascii="Symbol" w:eastAsia="Times New Roman" w:hAnsi="Symbol" w:cs="Times New Roman" w:hint="default"/>
        <w:color w:val="auto"/>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B272E5"/>
    <w:multiLevelType w:val="hybridMultilevel"/>
    <w:tmpl w:val="3395C8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823331"/>
    <w:multiLevelType w:val="hybridMultilevel"/>
    <w:tmpl w:val="D0EA58FE"/>
    <w:lvl w:ilvl="0" w:tplc="751637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0C5231"/>
    <w:multiLevelType w:val="hybridMultilevel"/>
    <w:tmpl w:val="949481C6"/>
    <w:lvl w:ilvl="0" w:tplc="DC0AEB90">
      <w:numFmt w:val="bullet"/>
      <w:lvlText w:val=""/>
      <w:lvlJc w:val="left"/>
      <w:pPr>
        <w:ind w:left="720" w:hanging="360"/>
      </w:pPr>
      <w:rPr>
        <w:rFonts w:ascii="Symbol" w:eastAsia="Gill Sans" w:hAnsi="Symbol" w:cs="Gill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B07849"/>
    <w:multiLevelType w:val="hybridMultilevel"/>
    <w:tmpl w:val="D250D3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E90CEC"/>
    <w:multiLevelType w:val="hybridMultilevel"/>
    <w:tmpl w:val="1506D7E2"/>
    <w:lvl w:ilvl="0" w:tplc="91224198">
      <w:numFmt w:val="bullet"/>
      <w:lvlText w:val="•"/>
      <w:lvlJc w:val="left"/>
      <w:pPr>
        <w:ind w:left="720" w:hanging="360"/>
      </w:pPr>
      <w:rPr>
        <w:rFonts w:ascii="Gill Sans MT" w:eastAsia="Times New Roman" w:hAnsi="Gill Sans MT" w:cs="Times New Roman" w:hint="default"/>
        <w:sz w:val="24"/>
      </w:rPr>
    </w:lvl>
    <w:lvl w:ilvl="1" w:tplc="9DC8A02E">
      <w:numFmt w:val="bullet"/>
      <w:lvlText w:val="-"/>
      <w:lvlJc w:val="left"/>
      <w:pPr>
        <w:ind w:left="1440" w:hanging="360"/>
      </w:pPr>
      <w:rPr>
        <w:rFonts w:ascii="Gill Sans MT" w:eastAsia="Gill Sans" w:hAnsi="Gill Sans MT" w:cs="Gill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1C2A5B"/>
    <w:multiLevelType w:val="hybridMultilevel"/>
    <w:tmpl w:val="EA7045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9BF05CD"/>
    <w:multiLevelType w:val="hybridMultilevel"/>
    <w:tmpl w:val="5D1C7194"/>
    <w:lvl w:ilvl="0" w:tplc="A9A0E294">
      <w:numFmt w:val="bullet"/>
      <w:lvlText w:val="-"/>
      <w:lvlJc w:val="left"/>
      <w:pPr>
        <w:ind w:left="720" w:hanging="360"/>
      </w:pPr>
      <w:rPr>
        <w:rFonts w:ascii="Gill Sans MT" w:eastAsia="Times New Roman" w:hAnsi="Gill Sans M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BA7532"/>
    <w:multiLevelType w:val="multilevel"/>
    <w:tmpl w:val="9F10B8D0"/>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CEA1303"/>
    <w:multiLevelType w:val="hybridMultilevel"/>
    <w:tmpl w:val="371C8154"/>
    <w:lvl w:ilvl="0" w:tplc="A9A0E294">
      <w:numFmt w:val="bullet"/>
      <w:lvlText w:val="-"/>
      <w:lvlJc w:val="left"/>
      <w:pPr>
        <w:ind w:left="720" w:hanging="360"/>
      </w:pPr>
      <w:rPr>
        <w:rFonts w:ascii="Gill Sans MT" w:eastAsia="Times New Roman" w:hAnsi="Gill Sans M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963469"/>
    <w:multiLevelType w:val="hybridMultilevel"/>
    <w:tmpl w:val="B0C2AA30"/>
    <w:lvl w:ilvl="0" w:tplc="A9A0E294">
      <w:numFmt w:val="bullet"/>
      <w:lvlText w:val="-"/>
      <w:lvlJc w:val="left"/>
      <w:pPr>
        <w:ind w:left="720" w:hanging="360"/>
      </w:pPr>
      <w:rPr>
        <w:rFonts w:ascii="Gill Sans MT" w:eastAsia="Times New Roman" w:hAnsi="Gill Sans MT" w:cs="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8F36BB"/>
    <w:multiLevelType w:val="hybridMultilevel"/>
    <w:tmpl w:val="1D8CE206"/>
    <w:lvl w:ilvl="0" w:tplc="48A2EBBC">
      <w:numFmt w:val="bullet"/>
      <w:lvlText w:val="-"/>
      <w:lvlJc w:val="left"/>
      <w:pPr>
        <w:ind w:left="855" w:hanging="495"/>
      </w:pPr>
      <w:rPr>
        <w:rFonts w:ascii="Gill Sans MT" w:eastAsia="Gill Sans" w:hAnsi="Gill Sans MT" w:cs="Gill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4150C6"/>
    <w:multiLevelType w:val="multilevel"/>
    <w:tmpl w:val="194CE0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2CB6D1C"/>
    <w:multiLevelType w:val="hybridMultilevel"/>
    <w:tmpl w:val="E4D0A63A"/>
    <w:lvl w:ilvl="0" w:tplc="A9A0E294">
      <w:numFmt w:val="bullet"/>
      <w:lvlText w:val="-"/>
      <w:lvlJc w:val="left"/>
      <w:pPr>
        <w:ind w:left="720" w:hanging="360"/>
      </w:pPr>
      <w:rPr>
        <w:rFonts w:ascii="Gill Sans MT" w:eastAsia="Times New Roman" w:hAnsi="Gill Sans M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8B0FFF"/>
    <w:multiLevelType w:val="hybridMultilevel"/>
    <w:tmpl w:val="287C9E3A"/>
    <w:lvl w:ilvl="0" w:tplc="8E1A271E">
      <w:start w:val="44"/>
      <w:numFmt w:val="bullet"/>
      <w:lvlText w:val="-"/>
      <w:lvlJc w:val="left"/>
      <w:pPr>
        <w:ind w:left="720" w:hanging="360"/>
      </w:pPr>
      <w:rPr>
        <w:rFonts w:ascii="Gill Sans MT" w:eastAsia="Times New Roman" w:hAnsi="Gill Sans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C91C40"/>
    <w:multiLevelType w:val="hybridMultilevel"/>
    <w:tmpl w:val="4EC4B2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E66CEA"/>
    <w:multiLevelType w:val="hybridMultilevel"/>
    <w:tmpl w:val="E73EDB00"/>
    <w:lvl w:ilvl="0" w:tplc="1696E2A2">
      <w:start w:val="4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212F52"/>
    <w:multiLevelType w:val="hybridMultilevel"/>
    <w:tmpl w:val="0CBA7E08"/>
    <w:lvl w:ilvl="0" w:tplc="751637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F77F8F"/>
    <w:multiLevelType w:val="hybridMultilevel"/>
    <w:tmpl w:val="E39C57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562CA1"/>
    <w:multiLevelType w:val="hybridMultilevel"/>
    <w:tmpl w:val="9F4242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654AC9"/>
    <w:multiLevelType w:val="hybridMultilevel"/>
    <w:tmpl w:val="B01A8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F03402"/>
    <w:multiLevelType w:val="hybridMultilevel"/>
    <w:tmpl w:val="D0946A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0CD4500"/>
    <w:multiLevelType w:val="hybridMultilevel"/>
    <w:tmpl w:val="4B4AE242"/>
    <w:lvl w:ilvl="0" w:tplc="A1443302">
      <w:start w:val="44"/>
      <w:numFmt w:val="bullet"/>
      <w:lvlText w:val="-"/>
      <w:lvlJc w:val="left"/>
      <w:pPr>
        <w:ind w:left="720" w:hanging="360"/>
      </w:pPr>
      <w:rPr>
        <w:rFonts w:ascii="Gill Sans MT" w:eastAsia="Times New Roman" w:hAnsi="Gill Sans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31"/>
  </w:num>
  <w:num w:numId="4">
    <w:abstractNumId w:val="29"/>
  </w:num>
  <w:num w:numId="5">
    <w:abstractNumId w:val="21"/>
  </w:num>
  <w:num w:numId="6">
    <w:abstractNumId w:val="12"/>
  </w:num>
  <w:num w:numId="7">
    <w:abstractNumId w:val="27"/>
  </w:num>
  <w:num w:numId="8">
    <w:abstractNumId w:val="15"/>
  </w:num>
  <w:num w:numId="9">
    <w:abstractNumId w:val="14"/>
  </w:num>
  <w:num w:numId="10">
    <w:abstractNumId w:val="7"/>
  </w:num>
  <w:num w:numId="11">
    <w:abstractNumId w:val="13"/>
  </w:num>
  <w:num w:numId="12">
    <w:abstractNumId w:val="10"/>
  </w:num>
  <w:num w:numId="13">
    <w:abstractNumId w:val="25"/>
  </w:num>
  <w:num w:numId="14">
    <w:abstractNumId w:val="6"/>
  </w:num>
  <w:num w:numId="15">
    <w:abstractNumId w:val="0"/>
  </w:num>
  <w:num w:numId="16">
    <w:abstractNumId w:val="3"/>
  </w:num>
  <w:num w:numId="17">
    <w:abstractNumId w:val="16"/>
  </w:num>
  <w:num w:numId="18">
    <w:abstractNumId w:val="2"/>
  </w:num>
  <w:num w:numId="19">
    <w:abstractNumId w:val="24"/>
  </w:num>
  <w:num w:numId="20">
    <w:abstractNumId w:val="9"/>
  </w:num>
  <w:num w:numId="21">
    <w:abstractNumId w:val="32"/>
  </w:num>
  <w:num w:numId="22">
    <w:abstractNumId w:val="1"/>
  </w:num>
  <w:num w:numId="23">
    <w:abstractNumId w:val="8"/>
  </w:num>
  <w:num w:numId="24">
    <w:abstractNumId w:val="4"/>
  </w:num>
  <w:num w:numId="25">
    <w:abstractNumId w:val="11"/>
  </w:num>
  <w:num w:numId="26">
    <w:abstractNumId w:val="5"/>
  </w:num>
  <w:num w:numId="27">
    <w:abstractNumId w:val="26"/>
  </w:num>
  <w:num w:numId="28">
    <w:abstractNumId w:val="30"/>
  </w:num>
  <w:num w:numId="29">
    <w:abstractNumId w:val="23"/>
  </w:num>
  <w:num w:numId="30">
    <w:abstractNumId w:val="19"/>
  </w:num>
  <w:num w:numId="31">
    <w:abstractNumId w:val="28"/>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9B"/>
    <w:rsid w:val="00036B2D"/>
    <w:rsid w:val="00053E4A"/>
    <w:rsid w:val="00057CE3"/>
    <w:rsid w:val="000A7C09"/>
    <w:rsid w:val="000C5ED3"/>
    <w:rsid w:val="000D41B3"/>
    <w:rsid w:val="000D5E16"/>
    <w:rsid w:val="000E7E9B"/>
    <w:rsid w:val="00100235"/>
    <w:rsid w:val="001438D9"/>
    <w:rsid w:val="0014482A"/>
    <w:rsid w:val="00183276"/>
    <w:rsid w:val="001903CA"/>
    <w:rsid w:val="00195D84"/>
    <w:rsid w:val="001969C1"/>
    <w:rsid w:val="001C5714"/>
    <w:rsid w:val="001D651C"/>
    <w:rsid w:val="00201372"/>
    <w:rsid w:val="00291FCC"/>
    <w:rsid w:val="00297F54"/>
    <w:rsid w:val="003035FE"/>
    <w:rsid w:val="00312663"/>
    <w:rsid w:val="00325732"/>
    <w:rsid w:val="00325E48"/>
    <w:rsid w:val="00345E75"/>
    <w:rsid w:val="00362233"/>
    <w:rsid w:val="0037554B"/>
    <w:rsid w:val="00375BFF"/>
    <w:rsid w:val="003C255C"/>
    <w:rsid w:val="003C6D87"/>
    <w:rsid w:val="003E1ADA"/>
    <w:rsid w:val="004031C3"/>
    <w:rsid w:val="00436E38"/>
    <w:rsid w:val="0044006C"/>
    <w:rsid w:val="0046683F"/>
    <w:rsid w:val="00467177"/>
    <w:rsid w:val="00470DCA"/>
    <w:rsid w:val="004A27A7"/>
    <w:rsid w:val="004A3E0F"/>
    <w:rsid w:val="00504194"/>
    <w:rsid w:val="005153A6"/>
    <w:rsid w:val="0055068C"/>
    <w:rsid w:val="005532EB"/>
    <w:rsid w:val="00566FDB"/>
    <w:rsid w:val="00591337"/>
    <w:rsid w:val="005C139E"/>
    <w:rsid w:val="005C6494"/>
    <w:rsid w:val="005E2356"/>
    <w:rsid w:val="005E6AA7"/>
    <w:rsid w:val="005E75A0"/>
    <w:rsid w:val="006465FF"/>
    <w:rsid w:val="006840C5"/>
    <w:rsid w:val="006B75F9"/>
    <w:rsid w:val="006D413B"/>
    <w:rsid w:val="006D6379"/>
    <w:rsid w:val="00702927"/>
    <w:rsid w:val="00740764"/>
    <w:rsid w:val="007457CF"/>
    <w:rsid w:val="007552B6"/>
    <w:rsid w:val="00793F7E"/>
    <w:rsid w:val="00796B15"/>
    <w:rsid w:val="00797870"/>
    <w:rsid w:val="007C22F5"/>
    <w:rsid w:val="007E33E4"/>
    <w:rsid w:val="007F31F5"/>
    <w:rsid w:val="00807018"/>
    <w:rsid w:val="00822014"/>
    <w:rsid w:val="00896938"/>
    <w:rsid w:val="009571EE"/>
    <w:rsid w:val="009630F6"/>
    <w:rsid w:val="009C667C"/>
    <w:rsid w:val="009C7B64"/>
    <w:rsid w:val="00A02CB3"/>
    <w:rsid w:val="00A21B49"/>
    <w:rsid w:val="00A53F1F"/>
    <w:rsid w:val="00A56C8C"/>
    <w:rsid w:val="00AA1056"/>
    <w:rsid w:val="00AA3553"/>
    <w:rsid w:val="00AB3277"/>
    <w:rsid w:val="00AE3E19"/>
    <w:rsid w:val="00B03E72"/>
    <w:rsid w:val="00B31784"/>
    <w:rsid w:val="00B54A26"/>
    <w:rsid w:val="00B612E2"/>
    <w:rsid w:val="00C25644"/>
    <w:rsid w:val="00C425F2"/>
    <w:rsid w:val="00C4283C"/>
    <w:rsid w:val="00C50723"/>
    <w:rsid w:val="00C60411"/>
    <w:rsid w:val="00C70CEA"/>
    <w:rsid w:val="00C92CE7"/>
    <w:rsid w:val="00CC6930"/>
    <w:rsid w:val="00CF07ED"/>
    <w:rsid w:val="00CF143B"/>
    <w:rsid w:val="00D022F6"/>
    <w:rsid w:val="00D077FE"/>
    <w:rsid w:val="00D83BA9"/>
    <w:rsid w:val="00DB6527"/>
    <w:rsid w:val="00E30406"/>
    <w:rsid w:val="00EE0D6C"/>
    <w:rsid w:val="00EF3922"/>
    <w:rsid w:val="00F103CE"/>
    <w:rsid w:val="00F43897"/>
    <w:rsid w:val="00FA1811"/>
    <w:rsid w:val="00FA436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F6D4"/>
  <w15:docId w15:val="{C604FA4B-0908-4A5B-8E6B-6B157B3E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43B"/>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200" w:line="276" w:lineRule="auto"/>
      <w:outlineLvl w:val="1"/>
    </w:pPr>
    <w:rPr>
      <w:rFonts w:ascii="Cambria" w:eastAsia="Cambria" w:hAnsi="Cambria" w:cs="Cambria"/>
      <w:b/>
      <w:color w:val="4F81BD"/>
      <w:sz w:val="26"/>
      <w:szCs w:val="26"/>
    </w:rPr>
  </w:style>
  <w:style w:type="paragraph" w:styleId="Ttulo3">
    <w:name w:val="heading 3"/>
    <w:basedOn w:val="Normal"/>
    <w:next w:val="Normal"/>
    <w:qFormat/>
    <w:pPr>
      <w:keepNext/>
      <w:keepLines/>
      <w:spacing w:before="200" w:line="276" w:lineRule="auto"/>
      <w:outlineLvl w:val="2"/>
    </w:pPr>
    <w:rPr>
      <w:rFonts w:ascii="Cambria" w:eastAsia="Cambria" w:hAnsi="Cambria" w:cs="Cambria"/>
      <w:b/>
      <w:color w:val="4F81BD"/>
      <w:sz w:val="22"/>
      <w:szCs w:val="22"/>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FE15F1"/>
    <w:rPr>
      <w:color w:val="0000FF" w:themeColor="hyperlink"/>
      <w:u w:val="single"/>
    </w:rPr>
  </w:style>
  <w:style w:type="character" w:customStyle="1" w:styleId="EncabezadoCar">
    <w:name w:val="Encabezado Car"/>
    <w:basedOn w:val="Fuentedeprrafopredeter"/>
    <w:link w:val="Encabezado"/>
    <w:uiPriority w:val="99"/>
    <w:qFormat/>
    <w:rsid w:val="008376D9"/>
  </w:style>
  <w:style w:type="character" w:customStyle="1" w:styleId="PiedepginaCar">
    <w:name w:val="Pie de página Car"/>
    <w:basedOn w:val="Fuentedeprrafopredeter"/>
    <w:link w:val="Piedepgina"/>
    <w:uiPriority w:val="99"/>
    <w:qFormat/>
    <w:rsid w:val="008376D9"/>
  </w:style>
  <w:style w:type="character" w:customStyle="1" w:styleId="EnlacedeInternetvisitado">
    <w:name w:val="Enlace de Internet visitado"/>
    <w:basedOn w:val="Fuentedeprrafopredeter"/>
    <w:uiPriority w:val="99"/>
    <w:semiHidden/>
    <w:unhideWhenUsed/>
    <w:rsid w:val="00036A32"/>
    <w:rPr>
      <w:color w:val="800080" w:themeColor="followedHyperlink"/>
      <w:u w:val="single"/>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8376D9"/>
    <w:pPr>
      <w:tabs>
        <w:tab w:val="center" w:pos="4252"/>
        <w:tab w:val="right" w:pos="8504"/>
      </w:tabs>
    </w:pPr>
  </w:style>
  <w:style w:type="paragraph" w:styleId="Piedepgina">
    <w:name w:val="footer"/>
    <w:basedOn w:val="Normal"/>
    <w:link w:val="PiedepginaCar"/>
    <w:uiPriority w:val="99"/>
    <w:unhideWhenUsed/>
    <w:rsid w:val="008376D9"/>
    <w:pPr>
      <w:tabs>
        <w:tab w:val="center" w:pos="4252"/>
        <w:tab w:val="right" w:pos="8504"/>
      </w:tabs>
    </w:pPr>
  </w:style>
  <w:style w:type="paragraph" w:styleId="Prrafodelista">
    <w:name w:val="List Paragraph"/>
    <w:basedOn w:val="Normal"/>
    <w:uiPriority w:val="34"/>
    <w:qFormat/>
    <w:rsid w:val="00A96B44"/>
    <w:pPr>
      <w:ind w:left="720"/>
      <w:contextualSpacing/>
    </w:pPr>
  </w:style>
  <w:style w:type="table" w:customStyle="1" w:styleId="TableNormal1">
    <w:name w:val="Table Normal1"/>
    <w:tblPr>
      <w:tblCellMar>
        <w:top w:w="0" w:type="dxa"/>
        <w:left w:w="0" w:type="dxa"/>
        <w:bottom w:w="0" w:type="dxa"/>
        <w:right w:w="0" w:type="dxa"/>
      </w:tblCellMar>
    </w:tblPr>
  </w:style>
  <w:style w:type="character" w:styleId="Hipervnculo">
    <w:name w:val="Hyperlink"/>
    <w:basedOn w:val="Fuentedeprrafopredeter"/>
    <w:uiPriority w:val="99"/>
    <w:unhideWhenUsed/>
    <w:rsid w:val="009C667C"/>
    <w:rPr>
      <w:color w:val="0000FF" w:themeColor="hyperlink"/>
      <w:u w:val="single"/>
    </w:rPr>
  </w:style>
  <w:style w:type="character" w:styleId="Hipervnculovisitado">
    <w:name w:val="FollowedHyperlink"/>
    <w:basedOn w:val="Fuentedeprrafopredeter"/>
    <w:uiPriority w:val="99"/>
    <w:semiHidden/>
    <w:unhideWhenUsed/>
    <w:rsid w:val="00057CE3"/>
    <w:rPr>
      <w:color w:val="800080" w:themeColor="followedHyperlink"/>
      <w:u w:val="single"/>
    </w:rPr>
  </w:style>
  <w:style w:type="table" w:styleId="Tablaconcuadrcula">
    <w:name w:val="Table Grid"/>
    <w:basedOn w:val="Tablanormal"/>
    <w:uiPriority w:val="39"/>
    <w:rsid w:val="004A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71EE"/>
    <w:pPr>
      <w:suppressAutoHyphens w:val="0"/>
      <w:spacing w:before="100" w:beforeAutospacing="1" w:after="100" w:afterAutospacing="1"/>
    </w:pPr>
  </w:style>
  <w:style w:type="paragraph" w:styleId="Textodeglobo">
    <w:name w:val="Balloon Text"/>
    <w:basedOn w:val="Normal"/>
    <w:link w:val="TextodegloboCar"/>
    <w:uiPriority w:val="99"/>
    <w:semiHidden/>
    <w:unhideWhenUsed/>
    <w:rsid w:val="00B612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2E2"/>
    <w:rPr>
      <w:rFonts w:ascii="Segoe UI" w:hAnsi="Segoe UI" w:cs="Segoe UI"/>
      <w:sz w:val="18"/>
      <w:szCs w:val="18"/>
    </w:rPr>
  </w:style>
  <w:style w:type="paragraph" w:customStyle="1" w:styleId="Default">
    <w:name w:val="Default"/>
    <w:rsid w:val="00D83BA9"/>
    <w:pPr>
      <w:suppressAutoHyphens w:val="0"/>
      <w:autoSpaceDE w:val="0"/>
      <w:autoSpaceDN w:val="0"/>
      <w:adjustRightInd w:val="0"/>
    </w:pPr>
    <w:rPr>
      <w:rFonts w:ascii="Arial" w:hAnsi="Arial" w:cs="Arial"/>
      <w:color w:val="000000"/>
    </w:rPr>
  </w:style>
  <w:style w:type="character" w:customStyle="1" w:styleId="UnresolvedMention">
    <w:name w:val="Unresolved Mention"/>
    <w:basedOn w:val="Fuentedeprrafopredeter"/>
    <w:uiPriority w:val="99"/>
    <w:semiHidden/>
    <w:unhideWhenUsed/>
    <w:rsid w:val="0082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2387">
      <w:bodyDiv w:val="1"/>
      <w:marLeft w:val="0"/>
      <w:marRight w:val="0"/>
      <w:marTop w:val="0"/>
      <w:marBottom w:val="0"/>
      <w:divBdr>
        <w:top w:val="none" w:sz="0" w:space="0" w:color="auto"/>
        <w:left w:val="none" w:sz="0" w:space="0" w:color="auto"/>
        <w:bottom w:val="none" w:sz="0" w:space="0" w:color="auto"/>
        <w:right w:val="none" w:sz="0" w:space="0" w:color="auto"/>
      </w:divBdr>
    </w:div>
    <w:div w:id="232473799">
      <w:bodyDiv w:val="1"/>
      <w:marLeft w:val="0"/>
      <w:marRight w:val="0"/>
      <w:marTop w:val="0"/>
      <w:marBottom w:val="0"/>
      <w:divBdr>
        <w:top w:val="none" w:sz="0" w:space="0" w:color="auto"/>
        <w:left w:val="none" w:sz="0" w:space="0" w:color="auto"/>
        <w:bottom w:val="none" w:sz="0" w:space="0" w:color="auto"/>
        <w:right w:val="none" w:sz="0" w:space="0" w:color="auto"/>
      </w:divBdr>
    </w:div>
    <w:div w:id="398479204">
      <w:bodyDiv w:val="1"/>
      <w:marLeft w:val="0"/>
      <w:marRight w:val="0"/>
      <w:marTop w:val="0"/>
      <w:marBottom w:val="0"/>
      <w:divBdr>
        <w:top w:val="none" w:sz="0" w:space="0" w:color="auto"/>
        <w:left w:val="none" w:sz="0" w:space="0" w:color="auto"/>
        <w:bottom w:val="none" w:sz="0" w:space="0" w:color="auto"/>
        <w:right w:val="none" w:sz="0" w:space="0" w:color="auto"/>
      </w:divBdr>
    </w:div>
    <w:div w:id="470026043">
      <w:bodyDiv w:val="1"/>
      <w:marLeft w:val="0"/>
      <w:marRight w:val="0"/>
      <w:marTop w:val="0"/>
      <w:marBottom w:val="0"/>
      <w:divBdr>
        <w:top w:val="none" w:sz="0" w:space="0" w:color="auto"/>
        <w:left w:val="none" w:sz="0" w:space="0" w:color="auto"/>
        <w:bottom w:val="none" w:sz="0" w:space="0" w:color="auto"/>
        <w:right w:val="none" w:sz="0" w:space="0" w:color="auto"/>
      </w:divBdr>
    </w:div>
    <w:div w:id="506790803">
      <w:bodyDiv w:val="1"/>
      <w:marLeft w:val="0"/>
      <w:marRight w:val="0"/>
      <w:marTop w:val="0"/>
      <w:marBottom w:val="0"/>
      <w:divBdr>
        <w:top w:val="none" w:sz="0" w:space="0" w:color="auto"/>
        <w:left w:val="none" w:sz="0" w:space="0" w:color="auto"/>
        <w:bottom w:val="none" w:sz="0" w:space="0" w:color="auto"/>
        <w:right w:val="none" w:sz="0" w:space="0" w:color="auto"/>
      </w:divBdr>
    </w:div>
    <w:div w:id="754017594">
      <w:bodyDiv w:val="1"/>
      <w:marLeft w:val="0"/>
      <w:marRight w:val="0"/>
      <w:marTop w:val="0"/>
      <w:marBottom w:val="0"/>
      <w:divBdr>
        <w:top w:val="none" w:sz="0" w:space="0" w:color="auto"/>
        <w:left w:val="none" w:sz="0" w:space="0" w:color="auto"/>
        <w:bottom w:val="none" w:sz="0" w:space="0" w:color="auto"/>
        <w:right w:val="none" w:sz="0" w:space="0" w:color="auto"/>
      </w:divBdr>
    </w:div>
    <w:div w:id="924608270">
      <w:bodyDiv w:val="1"/>
      <w:marLeft w:val="0"/>
      <w:marRight w:val="0"/>
      <w:marTop w:val="0"/>
      <w:marBottom w:val="0"/>
      <w:divBdr>
        <w:top w:val="none" w:sz="0" w:space="0" w:color="auto"/>
        <w:left w:val="none" w:sz="0" w:space="0" w:color="auto"/>
        <w:bottom w:val="none" w:sz="0" w:space="0" w:color="auto"/>
        <w:right w:val="none" w:sz="0" w:space="0" w:color="auto"/>
      </w:divBdr>
    </w:div>
    <w:div w:id="945500050">
      <w:bodyDiv w:val="1"/>
      <w:marLeft w:val="0"/>
      <w:marRight w:val="0"/>
      <w:marTop w:val="0"/>
      <w:marBottom w:val="0"/>
      <w:divBdr>
        <w:top w:val="none" w:sz="0" w:space="0" w:color="auto"/>
        <w:left w:val="none" w:sz="0" w:space="0" w:color="auto"/>
        <w:bottom w:val="none" w:sz="0" w:space="0" w:color="auto"/>
        <w:right w:val="none" w:sz="0" w:space="0" w:color="auto"/>
      </w:divBdr>
    </w:div>
    <w:div w:id="1162886959">
      <w:bodyDiv w:val="1"/>
      <w:marLeft w:val="0"/>
      <w:marRight w:val="0"/>
      <w:marTop w:val="0"/>
      <w:marBottom w:val="0"/>
      <w:divBdr>
        <w:top w:val="none" w:sz="0" w:space="0" w:color="auto"/>
        <w:left w:val="none" w:sz="0" w:space="0" w:color="auto"/>
        <w:bottom w:val="none" w:sz="0" w:space="0" w:color="auto"/>
        <w:right w:val="none" w:sz="0" w:space="0" w:color="auto"/>
      </w:divBdr>
    </w:div>
    <w:div w:id="1228228213">
      <w:bodyDiv w:val="1"/>
      <w:marLeft w:val="0"/>
      <w:marRight w:val="0"/>
      <w:marTop w:val="0"/>
      <w:marBottom w:val="0"/>
      <w:divBdr>
        <w:top w:val="none" w:sz="0" w:space="0" w:color="auto"/>
        <w:left w:val="none" w:sz="0" w:space="0" w:color="auto"/>
        <w:bottom w:val="none" w:sz="0" w:space="0" w:color="auto"/>
        <w:right w:val="none" w:sz="0" w:space="0" w:color="auto"/>
      </w:divBdr>
    </w:div>
    <w:div w:id="1317224385">
      <w:bodyDiv w:val="1"/>
      <w:marLeft w:val="0"/>
      <w:marRight w:val="0"/>
      <w:marTop w:val="0"/>
      <w:marBottom w:val="0"/>
      <w:divBdr>
        <w:top w:val="none" w:sz="0" w:space="0" w:color="auto"/>
        <w:left w:val="none" w:sz="0" w:space="0" w:color="auto"/>
        <w:bottom w:val="none" w:sz="0" w:space="0" w:color="auto"/>
        <w:right w:val="none" w:sz="0" w:space="0" w:color="auto"/>
      </w:divBdr>
    </w:div>
    <w:div w:id="1440107894">
      <w:bodyDiv w:val="1"/>
      <w:marLeft w:val="0"/>
      <w:marRight w:val="0"/>
      <w:marTop w:val="0"/>
      <w:marBottom w:val="0"/>
      <w:divBdr>
        <w:top w:val="none" w:sz="0" w:space="0" w:color="auto"/>
        <w:left w:val="none" w:sz="0" w:space="0" w:color="auto"/>
        <w:bottom w:val="none" w:sz="0" w:space="0" w:color="auto"/>
        <w:right w:val="none" w:sz="0" w:space="0" w:color="auto"/>
      </w:divBdr>
    </w:div>
    <w:div w:id="1649482303">
      <w:bodyDiv w:val="1"/>
      <w:marLeft w:val="0"/>
      <w:marRight w:val="0"/>
      <w:marTop w:val="0"/>
      <w:marBottom w:val="0"/>
      <w:divBdr>
        <w:top w:val="none" w:sz="0" w:space="0" w:color="auto"/>
        <w:left w:val="none" w:sz="0" w:space="0" w:color="auto"/>
        <w:bottom w:val="none" w:sz="0" w:space="0" w:color="auto"/>
        <w:right w:val="none" w:sz="0" w:space="0" w:color="auto"/>
      </w:divBdr>
    </w:div>
    <w:div w:id="1769546487">
      <w:bodyDiv w:val="1"/>
      <w:marLeft w:val="0"/>
      <w:marRight w:val="0"/>
      <w:marTop w:val="0"/>
      <w:marBottom w:val="0"/>
      <w:divBdr>
        <w:top w:val="none" w:sz="0" w:space="0" w:color="auto"/>
        <w:left w:val="none" w:sz="0" w:space="0" w:color="auto"/>
        <w:bottom w:val="none" w:sz="0" w:space="0" w:color="auto"/>
        <w:right w:val="none" w:sz="0" w:space="0" w:color="auto"/>
      </w:divBdr>
    </w:div>
    <w:div w:id="1786191883">
      <w:bodyDiv w:val="1"/>
      <w:marLeft w:val="0"/>
      <w:marRight w:val="0"/>
      <w:marTop w:val="0"/>
      <w:marBottom w:val="0"/>
      <w:divBdr>
        <w:top w:val="none" w:sz="0" w:space="0" w:color="auto"/>
        <w:left w:val="none" w:sz="0" w:space="0" w:color="auto"/>
        <w:bottom w:val="none" w:sz="0" w:space="0" w:color="auto"/>
        <w:right w:val="none" w:sz="0" w:space="0" w:color="auto"/>
      </w:divBdr>
    </w:div>
    <w:div w:id="1936786487">
      <w:bodyDiv w:val="1"/>
      <w:marLeft w:val="0"/>
      <w:marRight w:val="0"/>
      <w:marTop w:val="0"/>
      <w:marBottom w:val="0"/>
      <w:divBdr>
        <w:top w:val="none" w:sz="0" w:space="0" w:color="auto"/>
        <w:left w:val="none" w:sz="0" w:space="0" w:color="auto"/>
        <w:bottom w:val="none" w:sz="0" w:space="0" w:color="auto"/>
        <w:right w:val="none" w:sz="0" w:space="0" w:color="auto"/>
      </w:divBdr>
    </w:div>
    <w:div w:id="1992754756">
      <w:bodyDiv w:val="1"/>
      <w:marLeft w:val="0"/>
      <w:marRight w:val="0"/>
      <w:marTop w:val="0"/>
      <w:marBottom w:val="0"/>
      <w:divBdr>
        <w:top w:val="none" w:sz="0" w:space="0" w:color="auto"/>
        <w:left w:val="none" w:sz="0" w:space="0" w:color="auto"/>
        <w:bottom w:val="none" w:sz="0" w:space="0" w:color="auto"/>
        <w:right w:val="none" w:sz="0" w:space="0" w:color="auto"/>
      </w:divBdr>
    </w:div>
    <w:div w:id="201977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dipaz.es/PaginaDinamica.aspx?IdPag=557&amp;Lan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G:\Fundacion\FUNDACION\Convocatorias\2026\PARTENARIADOS%20EU\GLOBAL%20HEALTH%20EDCTP3\Global_Health_EDCTP3_Work_Programme_2026.pdf" TargetMode="External"/><Relationship Id="rId4" Type="http://schemas.openxmlformats.org/officeDocument/2006/relationships/webSettings" Target="webSettings.xml"/><Relationship Id="rId9" Type="http://schemas.openxmlformats.org/officeDocument/2006/relationships/hyperlink" Target="https://www.b2match.com/e/info-day-and-networking-platfor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dipaz.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1212</Words>
  <Characters>6666</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Comunidad de Madrid</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fundacionhulp</dc:creator>
  <dc:description/>
  <cp:lastModifiedBy>fundacionhulp</cp:lastModifiedBy>
  <cp:revision>8</cp:revision>
  <cp:lastPrinted>2024-12-26T11:35:00Z</cp:lastPrinted>
  <dcterms:created xsi:type="dcterms:W3CDTF">2025-12-04T09:06:00Z</dcterms:created>
  <dcterms:modified xsi:type="dcterms:W3CDTF">2025-12-04T10:06:00Z</dcterms:modified>
  <dc:language>es-ES</dc:language>
</cp:coreProperties>
</file>