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25" w:rsidRPr="00B729E3" w:rsidRDefault="00526825" w:rsidP="00B729E3">
      <w:pPr>
        <w:pStyle w:val="Ttulo2"/>
        <w:jc w:val="center"/>
        <w:rPr>
          <w:sz w:val="28"/>
          <w:szCs w:val="28"/>
        </w:rPr>
      </w:pPr>
      <w:proofErr w:type="spellStart"/>
      <w:r w:rsidRPr="00B729E3">
        <w:rPr>
          <w:sz w:val="28"/>
          <w:szCs w:val="28"/>
        </w:rPr>
        <w:t>PhyMEL</w:t>
      </w:r>
      <w:proofErr w:type="spellEnd"/>
      <w:r w:rsidRPr="00B729E3">
        <w:rPr>
          <w:sz w:val="28"/>
          <w:szCs w:val="28"/>
        </w:rPr>
        <w:t xml:space="preserve">-LS: Diseño e implementación de una sesión de simulación clínica utilizando </w:t>
      </w:r>
      <w:proofErr w:type="spellStart"/>
      <w:r w:rsidRPr="00B729E3">
        <w:rPr>
          <w:sz w:val="28"/>
          <w:szCs w:val="28"/>
        </w:rPr>
        <w:t>Learning</w:t>
      </w:r>
      <w:proofErr w:type="spellEnd"/>
      <w:r w:rsidRPr="00B729E3">
        <w:rPr>
          <w:sz w:val="28"/>
          <w:szCs w:val="28"/>
        </w:rPr>
        <w:t xml:space="preserve"> </w:t>
      </w:r>
      <w:proofErr w:type="spellStart"/>
      <w:r w:rsidRPr="00B729E3">
        <w:rPr>
          <w:sz w:val="28"/>
          <w:szCs w:val="28"/>
        </w:rPr>
        <w:t>Space</w:t>
      </w:r>
      <w:proofErr w:type="spellEnd"/>
      <w:r w:rsidRPr="00B729E3">
        <w:rPr>
          <w:sz w:val="28"/>
          <w:szCs w:val="28"/>
        </w:rPr>
        <w:t xml:space="preserve"> y la metodología </w:t>
      </w:r>
      <w:proofErr w:type="spellStart"/>
      <w:r w:rsidRPr="00B729E3">
        <w:rPr>
          <w:sz w:val="28"/>
          <w:szCs w:val="28"/>
        </w:rPr>
        <w:t>PhyMEL</w:t>
      </w:r>
      <w:proofErr w:type="spellEnd"/>
    </w:p>
    <w:p w:rsidR="00526825" w:rsidRDefault="00526825" w:rsidP="00526825">
      <w:r>
        <w:rPr>
          <w:sz w:val="32"/>
          <w:szCs w:val="32"/>
        </w:rPr>
        <w:t>Datos generales</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7275"/>
      </w:tblGrid>
      <w:tr w:rsidR="00526825" w:rsidTr="000235E0">
        <w:tc>
          <w:tcPr>
            <w:tcW w:w="2085" w:type="dxa"/>
            <w:tcMar>
              <w:top w:w="100" w:type="dxa"/>
              <w:left w:w="100" w:type="dxa"/>
              <w:bottom w:w="100" w:type="dxa"/>
              <w:right w:w="100" w:type="dxa"/>
            </w:tcMar>
          </w:tcPr>
          <w:p w:rsidR="00526825" w:rsidRDefault="00526825" w:rsidP="000235E0">
            <w:pPr>
              <w:widowControl w:val="0"/>
              <w:spacing w:line="240" w:lineRule="auto"/>
            </w:pPr>
            <w:r>
              <w:rPr>
                <w:b/>
                <w:sz w:val="20"/>
                <w:szCs w:val="20"/>
              </w:rPr>
              <w:t>Público objetivo:</w:t>
            </w:r>
          </w:p>
        </w:tc>
        <w:tc>
          <w:tcPr>
            <w:tcW w:w="7275" w:type="dxa"/>
            <w:tcMar>
              <w:top w:w="100" w:type="dxa"/>
              <w:left w:w="100" w:type="dxa"/>
              <w:bottom w:w="100" w:type="dxa"/>
              <w:right w:w="100" w:type="dxa"/>
            </w:tcMar>
          </w:tcPr>
          <w:p w:rsidR="00526825" w:rsidRDefault="00FB7B20" w:rsidP="0086091C">
            <w:pPr>
              <w:widowControl w:val="0"/>
              <w:spacing w:line="240" w:lineRule="auto"/>
              <w:jc w:val="both"/>
            </w:pPr>
            <w:r>
              <w:t xml:space="preserve">Instructores, facilitadores y personal de soporte técnico del centro de simulación del </w:t>
            </w:r>
            <w:r w:rsidR="0086091C">
              <w:t>Hospital la Paz</w:t>
            </w:r>
          </w:p>
        </w:tc>
      </w:tr>
      <w:tr w:rsidR="00526825" w:rsidTr="000235E0">
        <w:tc>
          <w:tcPr>
            <w:tcW w:w="2085" w:type="dxa"/>
            <w:tcMar>
              <w:top w:w="100" w:type="dxa"/>
              <w:left w:w="100" w:type="dxa"/>
              <w:bottom w:w="100" w:type="dxa"/>
              <w:right w:w="100" w:type="dxa"/>
            </w:tcMar>
          </w:tcPr>
          <w:p w:rsidR="00526825" w:rsidRDefault="00526825" w:rsidP="000235E0">
            <w:pPr>
              <w:widowControl w:val="0"/>
              <w:spacing w:line="240" w:lineRule="auto"/>
            </w:pPr>
            <w:r>
              <w:rPr>
                <w:b/>
                <w:sz w:val="20"/>
                <w:szCs w:val="20"/>
              </w:rPr>
              <w:t>Duración:</w:t>
            </w:r>
          </w:p>
        </w:tc>
        <w:tc>
          <w:tcPr>
            <w:tcW w:w="7275" w:type="dxa"/>
            <w:tcMar>
              <w:top w:w="100" w:type="dxa"/>
              <w:left w:w="100" w:type="dxa"/>
              <w:bottom w:w="100" w:type="dxa"/>
              <w:right w:w="100" w:type="dxa"/>
            </w:tcMar>
          </w:tcPr>
          <w:p w:rsidR="00526825" w:rsidRDefault="00526825" w:rsidP="000235E0">
            <w:pPr>
              <w:widowControl w:val="0"/>
              <w:spacing w:line="240" w:lineRule="auto"/>
              <w:jc w:val="both"/>
            </w:pPr>
            <w:r>
              <w:rPr>
                <w:sz w:val="20"/>
                <w:szCs w:val="20"/>
              </w:rPr>
              <w:t>24 horas repartidas en 4 bloques:</w:t>
            </w:r>
          </w:p>
          <w:p w:rsidR="00526825" w:rsidRDefault="00526825" w:rsidP="00526825">
            <w:pPr>
              <w:widowControl w:val="0"/>
              <w:numPr>
                <w:ilvl w:val="0"/>
                <w:numId w:val="5"/>
              </w:numPr>
              <w:spacing w:line="240" w:lineRule="auto"/>
              <w:ind w:hanging="360"/>
              <w:contextualSpacing/>
              <w:jc w:val="both"/>
              <w:rPr>
                <w:sz w:val="20"/>
                <w:szCs w:val="20"/>
              </w:rPr>
            </w:pPr>
            <w:r>
              <w:rPr>
                <w:sz w:val="20"/>
                <w:szCs w:val="20"/>
              </w:rPr>
              <w:t>Formación inicial (16h)</w:t>
            </w:r>
          </w:p>
          <w:p w:rsidR="00526825" w:rsidRDefault="00526825" w:rsidP="00526825">
            <w:pPr>
              <w:widowControl w:val="0"/>
              <w:numPr>
                <w:ilvl w:val="1"/>
                <w:numId w:val="5"/>
              </w:numPr>
              <w:spacing w:line="240" w:lineRule="auto"/>
              <w:ind w:hanging="360"/>
              <w:contextualSpacing/>
              <w:jc w:val="both"/>
              <w:rPr>
                <w:sz w:val="20"/>
                <w:szCs w:val="20"/>
              </w:rPr>
            </w:pPr>
            <w:r>
              <w:rPr>
                <w:sz w:val="20"/>
                <w:szCs w:val="20"/>
              </w:rPr>
              <w:t>Formación básica (12h)  para profesores y administradores</w:t>
            </w:r>
          </w:p>
          <w:p w:rsidR="00526825" w:rsidRDefault="00526825" w:rsidP="00526825">
            <w:pPr>
              <w:widowControl w:val="0"/>
              <w:numPr>
                <w:ilvl w:val="1"/>
                <w:numId w:val="5"/>
              </w:numPr>
              <w:spacing w:line="240" w:lineRule="auto"/>
              <w:ind w:hanging="360"/>
              <w:contextualSpacing/>
              <w:jc w:val="both"/>
              <w:rPr>
                <w:sz w:val="20"/>
                <w:szCs w:val="20"/>
              </w:rPr>
            </w:pPr>
            <w:r>
              <w:rPr>
                <w:sz w:val="20"/>
                <w:szCs w:val="20"/>
              </w:rPr>
              <w:t>Formación avanzada (4h) para administradores</w:t>
            </w:r>
            <w:r w:rsidR="00B729E3">
              <w:rPr>
                <w:sz w:val="20"/>
                <w:szCs w:val="20"/>
              </w:rPr>
              <w:t xml:space="preserve"> (Se pueden hacer el primer día 4h o repartirlas entre los dos días. Si se hacen el primer día conviene que sea al final del día cuando ya conozcan algo del sistema)</w:t>
            </w:r>
          </w:p>
          <w:p w:rsidR="00526825" w:rsidRDefault="00526825" w:rsidP="00526825">
            <w:pPr>
              <w:widowControl w:val="0"/>
              <w:numPr>
                <w:ilvl w:val="0"/>
                <w:numId w:val="5"/>
              </w:numPr>
              <w:spacing w:line="240" w:lineRule="auto"/>
              <w:ind w:hanging="360"/>
              <w:contextualSpacing/>
              <w:jc w:val="both"/>
              <w:rPr>
                <w:sz w:val="20"/>
                <w:szCs w:val="20"/>
              </w:rPr>
            </w:pPr>
            <w:r>
              <w:rPr>
                <w:sz w:val="20"/>
                <w:szCs w:val="20"/>
              </w:rPr>
              <w:t>Soporte online (4h): email o teléfono. Se pueden utilizar para resolver consultas individuales o establecer un horario de tutorías on-line (</w:t>
            </w:r>
            <w:proofErr w:type="spellStart"/>
            <w:r>
              <w:rPr>
                <w:sz w:val="20"/>
                <w:szCs w:val="20"/>
              </w:rPr>
              <w:t>skype</w:t>
            </w:r>
            <w:proofErr w:type="spellEnd"/>
            <w:r>
              <w:rPr>
                <w:sz w:val="20"/>
                <w:szCs w:val="20"/>
              </w:rPr>
              <w:t xml:space="preserve"> o google drive con todo el grupo)</w:t>
            </w:r>
          </w:p>
          <w:p w:rsidR="00B729E3" w:rsidRPr="00B729E3" w:rsidRDefault="00B729E3" w:rsidP="00B729E3">
            <w:pPr>
              <w:widowControl w:val="0"/>
              <w:numPr>
                <w:ilvl w:val="0"/>
                <w:numId w:val="5"/>
              </w:numPr>
              <w:spacing w:line="240" w:lineRule="auto"/>
              <w:ind w:hanging="360"/>
              <w:contextualSpacing/>
              <w:jc w:val="both"/>
              <w:rPr>
                <w:sz w:val="20"/>
                <w:szCs w:val="20"/>
              </w:rPr>
            </w:pPr>
            <w:r>
              <w:rPr>
                <w:sz w:val="20"/>
                <w:szCs w:val="20"/>
              </w:rPr>
              <w:t>Recapitulación (4h). Sesión de 4 horas de formación análisis de consecución de objetivos individuales y resolución de dudas, consolidación de lo aprendido y plan de futuro. (Será presencial y se realizará al menos un mes después de impartida la formación)</w:t>
            </w:r>
          </w:p>
        </w:tc>
      </w:tr>
      <w:tr w:rsidR="00526825" w:rsidTr="000235E0">
        <w:tc>
          <w:tcPr>
            <w:tcW w:w="2085" w:type="dxa"/>
            <w:tcMar>
              <w:top w:w="100" w:type="dxa"/>
              <w:left w:w="100" w:type="dxa"/>
              <w:bottom w:w="100" w:type="dxa"/>
              <w:right w:w="100" w:type="dxa"/>
            </w:tcMar>
          </w:tcPr>
          <w:p w:rsidR="00526825" w:rsidRDefault="00526825" w:rsidP="000235E0">
            <w:pPr>
              <w:widowControl w:val="0"/>
              <w:spacing w:line="240" w:lineRule="auto"/>
            </w:pPr>
            <w:r>
              <w:rPr>
                <w:b/>
                <w:sz w:val="20"/>
                <w:szCs w:val="20"/>
              </w:rPr>
              <w:t>Prerrequisitos:</w:t>
            </w:r>
          </w:p>
        </w:tc>
        <w:tc>
          <w:tcPr>
            <w:tcW w:w="7275" w:type="dxa"/>
            <w:tcMar>
              <w:top w:w="100" w:type="dxa"/>
              <w:left w:w="100" w:type="dxa"/>
              <w:bottom w:w="100" w:type="dxa"/>
              <w:right w:w="100" w:type="dxa"/>
            </w:tcMar>
          </w:tcPr>
          <w:p w:rsidR="0086091C" w:rsidRDefault="0086091C" w:rsidP="0086091C">
            <w:pPr>
              <w:widowControl w:val="0"/>
              <w:spacing w:line="240" w:lineRule="auto"/>
              <w:jc w:val="both"/>
              <w:rPr>
                <w:sz w:val="20"/>
                <w:szCs w:val="20"/>
              </w:rPr>
            </w:pPr>
            <w:r>
              <w:rPr>
                <w:sz w:val="20"/>
                <w:szCs w:val="20"/>
              </w:rPr>
              <w:t xml:space="preserve">Dirección y cargo de todos los </w:t>
            </w:r>
            <w:proofErr w:type="spellStart"/>
            <w:r>
              <w:rPr>
                <w:sz w:val="20"/>
                <w:szCs w:val="20"/>
              </w:rPr>
              <w:t>asitentes</w:t>
            </w:r>
            <w:proofErr w:type="spellEnd"/>
            <w:r>
              <w:rPr>
                <w:sz w:val="20"/>
                <w:szCs w:val="20"/>
              </w:rPr>
              <w:t>. (Antes del curso)</w:t>
            </w:r>
          </w:p>
          <w:p w:rsidR="00526825" w:rsidRDefault="00526825" w:rsidP="0086091C">
            <w:pPr>
              <w:widowControl w:val="0"/>
              <w:spacing w:line="240" w:lineRule="auto"/>
              <w:jc w:val="both"/>
            </w:pPr>
            <w:r>
              <w:rPr>
                <w:sz w:val="20"/>
                <w:szCs w:val="20"/>
              </w:rPr>
              <w:t>Rellenar una encuesta y algunas preguntas sobre el escenario clínico que se quiera desarrollar durante el curso.</w:t>
            </w:r>
            <w:r w:rsidR="00FB7B20">
              <w:rPr>
                <w:sz w:val="20"/>
                <w:szCs w:val="20"/>
              </w:rPr>
              <w:t xml:space="preserve"> (Se realizará al inicio del curso)</w:t>
            </w:r>
            <w:r w:rsidR="0086091C">
              <w:rPr>
                <w:sz w:val="20"/>
                <w:szCs w:val="20"/>
              </w:rPr>
              <w:t>.</w:t>
            </w:r>
          </w:p>
        </w:tc>
      </w:tr>
      <w:tr w:rsidR="00526825" w:rsidTr="000235E0">
        <w:tc>
          <w:tcPr>
            <w:tcW w:w="2085" w:type="dxa"/>
            <w:tcMar>
              <w:top w:w="100" w:type="dxa"/>
              <w:left w:w="100" w:type="dxa"/>
              <w:bottom w:w="100" w:type="dxa"/>
              <w:right w:w="100" w:type="dxa"/>
            </w:tcMar>
          </w:tcPr>
          <w:p w:rsidR="00526825" w:rsidRDefault="00526825" w:rsidP="000235E0">
            <w:pPr>
              <w:widowControl w:val="0"/>
              <w:spacing w:line="240" w:lineRule="auto"/>
            </w:pPr>
            <w:r>
              <w:rPr>
                <w:b/>
                <w:sz w:val="20"/>
                <w:szCs w:val="20"/>
              </w:rPr>
              <w:t>Metodología:</w:t>
            </w:r>
          </w:p>
        </w:tc>
        <w:tc>
          <w:tcPr>
            <w:tcW w:w="7275" w:type="dxa"/>
            <w:tcMar>
              <w:top w:w="100" w:type="dxa"/>
              <w:left w:w="100" w:type="dxa"/>
              <w:bottom w:w="100" w:type="dxa"/>
              <w:right w:w="100" w:type="dxa"/>
            </w:tcMar>
          </w:tcPr>
          <w:p w:rsidR="00526825" w:rsidRDefault="00526825" w:rsidP="00526825">
            <w:pPr>
              <w:widowControl w:val="0"/>
              <w:numPr>
                <w:ilvl w:val="0"/>
                <w:numId w:val="2"/>
              </w:numPr>
              <w:spacing w:line="240" w:lineRule="auto"/>
              <w:ind w:hanging="360"/>
              <w:contextualSpacing/>
              <w:jc w:val="both"/>
              <w:rPr>
                <w:sz w:val="20"/>
                <w:szCs w:val="20"/>
              </w:rPr>
            </w:pPr>
            <w:r>
              <w:rPr>
                <w:sz w:val="20"/>
                <w:szCs w:val="20"/>
              </w:rPr>
              <w:t xml:space="preserve">Diseño de hoja de ruta individual y de grupo utilizando la metodología </w:t>
            </w:r>
            <w:proofErr w:type="spellStart"/>
            <w:r>
              <w:rPr>
                <w:sz w:val="20"/>
                <w:szCs w:val="20"/>
              </w:rPr>
              <w:t>PhyMEL</w:t>
            </w:r>
            <w:proofErr w:type="spellEnd"/>
            <w:r>
              <w:rPr>
                <w:sz w:val="20"/>
                <w:szCs w:val="20"/>
              </w:rPr>
              <w:t xml:space="preserve"> (</w:t>
            </w:r>
            <w:proofErr w:type="spellStart"/>
            <w:r>
              <w:rPr>
                <w:sz w:val="20"/>
                <w:szCs w:val="20"/>
              </w:rPr>
              <w:t>Physical</w:t>
            </w:r>
            <w:proofErr w:type="spellEnd"/>
            <w:r>
              <w:rPr>
                <w:sz w:val="20"/>
                <w:szCs w:val="20"/>
              </w:rPr>
              <w:t xml:space="preserve"> Mental and </w:t>
            </w:r>
            <w:proofErr w:type="spellStart"/>
            <w:r>
              <w:rPr>
                <w:sz w:val="20"/>
                <w:szCs w:val="20"/>
              </w:rPr>
              <w:t>Emotional</w:t>
            </w:r>
            <w:proofErr w:type="spellEnd"/>
            <w:r>
              <w:rPr>
                <w:sz w:val="20"/>
                <w:szCs w:val="20"/>
              </w:rPr>
              <w:t xml:space="preserve"> </w:t>
            </w:r>
            <w:proofErr w:type="spellStart"/>
            <w:r>
              <w:rPr>
                <w:sz w:val="20"/>
                <w:szCs w:val="20"/>
              </w:rPr>
              <w:t>Learning</w:t>
            </w:r>
            <w:proofErr w:type="spellEnd"/>
            <w:r>
              <w:rPr>
                <w:sz w:val="20"/>
                <w:szCs w:val="20"/>
              </w:rPr>
              <w:t>)</w:t>
            </w:r>
          </w:p>
          <w:p w:rsidR="00526825" w:rsidRDefault="00526825" w:rsidP="00526825">
            <w:pPr>
              <w:widowControl w:val="0"/>
              <w:numPr>
                <w:ilvl w:val="0"/>
                <w:numId w:val="2"/>
              </w:numPr>
              <w:spacing w:line="240" w:lineRule="auto"/>
              <w:ind w:hanging="360"/>
              <w:contextualSpacing/>
              <w:jc w:val="both"/>
              <w:rPr>
                <w:sz w:val="20"/>
                <w:szCs w:val="20"/>
              </w:rPr>
            </w:pPr>
            <w:r>
              <w:rPr>
                <w:sz w:val="20"/>
                <w:szCs w:val="20"/>
              </w:rPr>
              <w:t>Horas de teoría con exposición de conceptos (presentaciones) y demostraciones de uso de la herramienta.</w:t>
            </w:r>
          </w:p>
          <w:p w:rsidR="00526825" w:rsidRDefault="00526825" w:rsidP="00526825">
            <w:pPr>
              <w:widowControl w:val="0"/>
              <w:numPr>
                <w:ilvl w:val="0"/>
                <w:numId w:val="2"/>
              </w:numPr>
              <w:spacing w:line="240" w:lineRule="auto"/>
              <w:ind w:hanging="360"/>
              <w:contextualSpacing/>
              <w:jc w:val="both"/>
              <w:rPr>
                <w:sz w:val="20"/>
                <w:szCs w:val="20"/>
              </w:rPr>
            </w:pPr>
            <w:r>
              <w:rPr>
                <w:sz w:val="20"/>
                <w:szCs w:val="20"/>
              </w:rPr>
              <w:t xml:space="preserve">Horas prácticas: trabajo individual y en grupo y realización de procedimientos básicos en </w:t>
            </w:r>
            <w:proofErr w:type="spellStart"/>
            <w:r>
              <w:rPr>
                <w:sz w:val="20"/>
                <w:szCs w:val="20"/>
              </w:rPr>
              <w:t>Learning</w:t>
            </w:r>
            <w:proofErr w:type="spellEnd"/>
            <w:r>
              <w:rPr>
                <w:sz w:val="20"/>
                <w:szCs w:val="20"/>
              </w:rPr>
              <w:t xml:space="preserve"> </w:t>
            </w:r>
            <w:proofErr w:type="spellStart"/>
            <w:r>
              <w:rPr>
                <w:sz w:val="20"/>
                <w:szCs w:val="20"/>
              </w:rPr>
              <w:t>Space</w:t>
            </w:r>
            <w:proofErr w:type="spellEnd"/>
          </w:p>
        </w:tc>
      </w:tr>
      <w:tr w:rsidR="00526825" w:rsidTr="000235E0">
        <w:tc>
          <w:tcPr>
            <w:tcW w:w="2085" w:type="dxa"/>
            <w:tcMar>
              <w:top w:w="100" w:type="dxa"/>
              <w:left w:w="100" w:type="dxa"/>
              <w:bottom w:w="100" w:type="dxa"/>
              <w:right w:w="100" w:type="dxa"/>
            </w:tcMar>
          </w:tcPr>
          <w:p w:rsidR="00526825" w:rsidRDefault="00526825" w:rsidP="000235E0">
            <w:pPr>
              <w:widowControl w:val="0"/>
              <w:spacing w:line="240" w:lineRule="auto"/>
            </w:pPr>
            <w:r>
              <w:rPr>
                <w:b/>
                <w:sz w:val="20"/>
                <w:szCs w:val="20"/>
              </w:rPr>
              <w:t>Recursos:</w:t>
            </w:r>
          </w:p>
        </w:tc>
        <w:tc>
          <w:tcPr>
            <w:tcW w:w="7275" w:type="dxa"/>
            <w:tcMar>
              <w:top w:w="100" w:type="dxa"/>
              <w:left w:w="100" w:type="dxa"/>
              <w:bottom w:w="100" w:type="dxa"/>
              <w:right w:w="100" w:type="dxa"/>
            </w:tcMar>
          </w:tcPr>
          <w:p w:rsidR="00D430E5" w:rsidRDefault="00D430E5" w:rsidP="00D430E5">
            <w:pPr>
              <w:widowControl w:val="0"/>
              <w:spacing w:line="240" w:lineRule="auto"/>
              <w:contextualSpacing/>
              <w:jc w:val="both"/>
              <w:rPr>
                <w:sz w:val="20"/>
                <w:szCs w:val="20"/>
              </w:rPr>
            </w:pPr>
            <w:r>
              <w:rPr>
                <w:sz w:val="20"/>
                <w:szCs w:val="20"/>
              </w:rPr>
              <w:t xml:space="preserve">El curso se realizará preferentemente en las instalaciones del cliente. En caso de no ser posible se habilitará un espacio adecuado </w:t>
            </w:r>
            <w:r w:rsidR="0086091C">
              <w:rPr>
                <w:sz w:val="20"/>
                <w:szCs w:val="20"/>
              </w:rPr>
              <w:t xml:space="preserve">en uc3m </w:t>
            </w:r>
            <w:r>
              <w:rPr>
                <w:sz w:val="20"/>
                <w:szCs w:val="20"/>
              </w:rPr>
              <w:t>con los siguientes recursos:</w:t>
            </w:r>
          </w:p>
          <w:p w:rsidR="00526825" w:rsidRDefault="007B53DE" w:rsidP="00526825">
            <w:pPr>
              <w:widowControl w:val="0"/>
              <w:numPr>
                <w:ilvl w:val="0"/>
                <w:numId w:val="6"/>
              </w:numPr>
              <w:spacing w:line="240" w:lineRule="auto"/>
              <w:ind w:hanging="360"/>
              <w:contextualSpacing/>
              <w:jc w:val="both"/>
              <w:rPr>
                <w:sz w:val="20"/>
                <w:szCs w:val="20"/>
              </w:rPr>
            </w:pPr>
            <w:r>
              <w:rPr>
                <w:sz w:val="20"/>
                <w:szCs w:val="20"/>
              </w:rPr>
              <w:t>Aula con acceso WIFI a Internet</w:t>
            </w:r>
          </w:p>
          <w:p w:rsidR="007B53DE" w:rsidRDefault="007B53DE" w:rsidP="00526825">
            <w:pPr>
              <w:widowControl w:val="0"/>
              <w:numPr>
                <w:ilvl w:val="0"/>
                <w:numId w:val="6"/>
              </w:numPr>
              <w:spacing w:line="240" w:lineRule="auto"/>
              <w:ind w:hanging="360"/>
              <w:contextualSpacing/>
              <w:jc w:val="both"/>
              <w:rPr>
                <w:sz w:val="20"/>
                <w:szCs w:val="20"/>
              </w:rPr>
            </w:pPr>
            <w:r>
              <w:rPr>
                <w:sz w:val="20"/>
                <w:szCs w:val="20"/>
              </w:rPr>
              <w:t>Ordenador, Proyector y cable VGA para conexión del portátil</w:t>
            </w:r>
          </w:p>
          <w:p w:rsidR="00526825" w:rsidRDefault="007B53DE" w:rsidP="00526825">
            <w:pPr>
              <w:widowControl w:val="0"/>
              <w:numPr>
                <w:ilvl w:val="0"/>
                <w:numId w:val="6"/>
              </w:numPr>
              <w:spacing w:line="240" w:lineRule="auto"/>
              <w:ind w:hanging="360"/>
              <w:contextualSpacing/>
              <w:jc w:val="both"/>
              <w:rPr>
                <w:sz w:val="20"/>
                <w:szCs w:val="20"/>
              </w:rPr>
            </w:pPr>
            <w:r>
              <w:rPr>
                <w:sz w:val="20"/>
                <w:szCs w:val="20"/>
              </w:rPr>
              <w:t xml:space="preserve">Cuenta en </w:t>
            </w:r>
            <w:proofErr w:type="spellStart"/>
            <w:r>
              <w:rPr>
                <w:sz w:val="20"/>
                <w:szCs w:val="20"/>
              </w:rPr>
              <w:t>Learning</w:t>
            </w:r>
            <w:proofErr w:type="spellEnd"/>
            <w:r>
              <w:rPr>
                <w:sz w:val="20"/>
                <w:szCs w:val="20"/>
              </w:rPr>
              <w:t xml:space="preserve"> </w:t>
            </w:r>
            <w:proofErr w:type="spellStart"/>
            <w:r>
              <w:rPr>
                <w:sz w:val="20"/>
                <w:szCs w:val="20"/>
              </w:rPr>
              <w:t>Space</w:t>
            </w:r>
            <w:proofErr w:type="spellEnd"/>
            <w:r>
              <w:rPr>
                <w:sz w:val="20"/>
                <w:szCs w:val="20"/>
              </w:rPr>
              <w:t xml:space="preserve"> para los asistentes (si no se dispone de acceso remoto al </w:t>
            </w:r>
            <w:proofErr w:type="spellStart"/>
            <w:r w:rsidR="00D430E5">
              <w:rPr>
                <w:sz w:val="20"/>
                <w:szCs w:val="20"/>
              </w:rPr>
              <w:t>Learning</w:t>
            </w:r>
            <w:proofErr w:type="spellEnd"/>
            <w:r w:rsidR="00D430E5">
              <w:rPr>
                <w:sz w:val="20"/>
                <w:szCs w:val="20"/>
              </w:rPr>
              <w:t xml:space="preserve"> </w:t>
            </w:r>
            <w:proofErr w:type="spellStart"/>
            <w:r w:rsidR="00D430E5">
              <w:rPr>
                <w:sz w:val="20"/>
                <w:szCs w:val="20"/>
              </w:rPr>
              <w:t>Space</w:t>
            </w:r>
            <w:proofErr w:type="spellEnd"/>
            <w:r w:rsidR="00D430E5">
              <w:rPr>
                <w:sz w:val="20"/>
                <w:szCs w:val="20"/>
              </w:rPr>
              <w:t xml:space="preserve"> de la </w:t>
            </w:r>
            <w:proofErr w:type="spellStart"/>
            <w:r w:rsidR="00D430E5">
              <w:rPr>
                <w:sz w:val="20"/>
                <w:szCs w:val="20"/>
              </w:rPr>
              <w:t>institutción</w:t>
            </w:r>
            <w:proofErr w:type="spellEnd"/>
            <w:r>
              <w:rPr>
                <w:sz w:val="20"/>
                <w:szCs w:val="20"/>
              </w:rPr>
              <w:t xml:space="preserve"> se utilizará un acceso temporal al </w:t>
            </w:r>
            <w:proofErr w:type="spellStart"/>
            <w:r>
              <w:rPr>
                <w:sz w:val="20"/>
                <w:szCs w:val="20"/>
              </w:rPr>
              <w:t>Learning</w:t>
            </w:r>
            <w:proofErr w:type="spellEnd"/>
            <w:r>
              <w:rPr>
                <w:sz w:val="20"/>
                <w:szCs w:val="20"/>
              </w:rPr>
              <w:t xml:space="preserve"> </w:t>
            </w:r>
            <w:proofErr w:type="spellStart"/>
            <w:r>
              <w:rPr>
                <w:sz w:val="20"/>
                <w:szCs w:val="20"/>
              </w:rPr>
              <w:t>Space</w:t>
            </w:r>
            <w:proofErr w:type="spellEnd"/>
            <w:r>
              <w:rPr>
                <w:sz w:val="20"/>
                <w:szCs w:val="20"/>
              </w:rPr>
              <w:t xml:space="preserve"> de la UFV</w:t>
            </w:r>
            <w:r w:rsidR="00D430E5">
              <w:rPr>
                <w:sz w:val="20"/>
                <w:szCs w:val="20"/>
              </w:rPr>
              <w:t xml:space="preserve"> para poder realizar prácticas</w:t>
            </w:r>
          </w:p>
          <w:p w:rsidR="00526825" w:rsidRDefault="007B53DE" w:rsidP="00526825">
            <w:pPr>
              <w:widowControl w:val="0"/>
              <w:numPr>
                <w:ilvl w:val="0"/>
                <w:numId w:val="6"/>
              </w:numPr>
              <w:spacing w:line="240" w:lineRule="auto"/>
              <w:ind w:hanging="360"/>
              <w:contextualSpacing/>
              <w:jc w:val="both"/>
              <w:rPr>
                <w:sz w:val="20"/>
                <w:szCs w:val="20"/>
              </w:rPr>
            </w:pPr>
            <w:r>
              <w:rPr>
                <w:sz w:val="20"/>
                <w:szCs w:val="20"/>
              </w:rPr>
              <w:t xml:space="preserve">Los asistentes llevarán su propio ordenador personal </w:t>
            </w:r>
            <w:r w:rsidR="00D430E5">
              <w:rPr>
                <w:sz w:val="20"/>
                <w:szCs w:val="20"/>
              </w:rPr>
              <w:t xml:space="preserve">con conexión </w:t>
            </w:r>
            <w:proofErr w:type="spellStart"/>
            <w:r w:rsidR="00D430E5">
              <w:rPr>
                <w:sz w:val="20"/>
                <w:szCs w:val="20"/>
              </w:rPr>
              <w:t>wifi</w:t>
            </w:r>
            <w:proofErr w:type="spellEnd"/>
            <w:r w:rsidR="00D430E5">
              <w:rPr>
                <w:sz w:val="20"/>
                <w:szCs w:val="20"/>
              </w:rPr>
              <w:t xml:space="preserve"> para poder conectarse a </w:t>
            </w:r>
            <w:proofErr w:type="spellStart"/>
            <w:r w:rsidR="00D430E5">
              <w:rPr>
                <w:sz w:val="20"/>
                <w:szCs w:val="20"/>
              </w:rPr>
              <w:t>Learning</w:t>
            </w:r>
            <w:proofErr w:type="spellEnd"/>
            <w:r w:rsidR="00D430E5">
              <w:rPr>
                <w:sz w:val="20"/>
                <w:szCs w:val="20"/>
              </w:rPr>
              <w:t xml:space="preserve"> </w:t>
            </w:r>
            <w:proofErr w:type="spellStart"/>
            <w:r w:rsidR="00D430E5">
              <w:rPr>
                <w:sz w:val="20"/>
                <w:szCs w:val="20"/>
              </w:rPr>
              <w:t>Space</w:t>
            </w:r>
            <w:proofErr w:type="spellEnd"/>
          </w:p>
        </w:tc>
      </w:tr>
    </w:tbl>
    <w:p w:rsidR="00526825" w:rsidRDefault="00526825" w:rsidP="00526825"/>
    <w:p w:rsidR="00526825" w:rsidRDefault="00526825" w:rsidP="00526825">
      <w:pPr>
        <w:widowControl w:val="0"/>
        <w:jc w:val="both"/>
      </w:pPr>
      <w:r>
        <w:rPr>
          <w:sz w:val="32"/>
          <w:szCs w:val="32"/>
        </w:rPr>
        <w:t>Objetivos</w:t>
      </w:r>
    </w:p>
    <w:p w:rsidR="00526825" w:rsidRDefault="00526825" w:rsidP="00526825">
      <w:pPr>
        <w:numPr>
          <w:ilvl w:val="0"/>
          <w:numId w:val="4"/>
        </w:numPr>
        <w:ind w:hanging="360"/>
        <w:contextualSpacing/>
        <w:jc w:val="both"/>
      </w:pPr>
      <w:r>
        <w:t xml:space="preserve">Conocer el circuito básico de simulación adecuado al modelo docente del centro y adaptarlo las necesidades particulares de </w:t>
      </w:r>
      <w:r w:rsidR="00D430E5">
        <w:t>los asistentes</w:t>
      </w:r>
      <w:r>
        <w:t>.</w:t>
      </w:r>
    </w:p>
    <w:p w:rsidR="00526825" w:rsidRDefault="00526825" w:rsidP="00526825">
      <w:pPr>
        <w:numPr>
          <w:ilvl w:val="0"/>
          <w:numId w:val="4"/>
        </w:numPr>
        <w:ind w:hanging="360"/>
        <w:contextualSpacing/>
        <w:jc w:val="both"/>
      </w:pPr>
      <w:r>
        <w:t xml:space="preserve">Conocer los pasos necesarios para poner en marcha una simulación desde el punto de vista pedagógico, técnico y de gestión. </w:t>
      </w:r>
    </w:p>
    <w:p w:rsidR="00526825" w:rsidRDefault="00526825" w:rsidP="00526825">
      <w:pPr>
        <w:numPr>
          <w:ilvl w:val="0"/>
          <w:numId w:val="4"/>
        </w:numPr>
        <w:ind w:hanging="360"/>
        <w:contextualSpacing/>
        <w:jc w:val="both"/>
      </w:pPr>
      <w:r>
        <w:t xml:space="preserve">Conocer los aspectos generales de la plataforma </w:t>
      </w:r>
      <w:proofErr w:type="spellStart"/>
      <w:r>
        <w:t>Learning</w:t>
      </w:r>
      <w:proofErr w:type="spellEnd"/>
      <w:r>
        <w:t xml:space="preserve"> </w:t>
      </w:r>
      <w:proofErr w:type="spellStart"/>
      <w:r>
        <w:t>Space</w:t>
      </w:r>
      <w:proofErr w:type="spellEnd"/>
      <w:r>
        <w:t xml:space="preserve"> y qué ayuda puede ofrecer en cada fase.  </w:t>
      </w:r>
    </w:p>
    <w:p w:rsidR="00526825" w:rsidRDefault="00526825" w:rsidP="00526825">
      <w:pPr>
        <w:numPr>
          <w:ilvl w:val="0"/>
          <w:numId w:val="4"/>
        </w:numPr>
        <w:ind w:hanging="360"/>
        <w:contextualSpacing/>
        <w:jc w:val="both"/>
      </w:pPr>
      <w:r>
        <w:t xml:space="preserve">Realizar operaciones básicas en la plataforma </w:t>
      </w:r>
      <w:proofErr w:type="spellStart"/>
      <w:r>
        <w:t>Learning</w:t>
      </w:r>
      <w:proofErr w:type="spellEnd"/>
      <w:r>
        <w:t xml:space="preserve"> </w:t>
      </w:r>
      <w:proofErr w:type="spellStart"/>
      <w:r>
        <w:t>Space</w:t>
      </w:r>
      <w:proofErr w:type="spellEnd"/>
      <w:r>
        <w:t xml:space="preserve"> relacionados con cada fase de la simulación (antes</w:t>
      </w:r>
      <w:r w:rsidR="00B729E3">
        <w:t xml:space="preserve"> durante y después del circuito</w:t>
      </w:r>
      <w:r>
        <w:t xml:space="preserve">). Las </w:t>
      </w:r>
      <w:r>
        <w:lastRenderedPageBreak/>
        <w:t xml:space="preserve">operaciones están relacionadas con aspectos pedagógicos, técnicos y de gestión. </w:t>
      </w:r>
    </w:p>
    <w:p w:rsidR="00526825" w:rsidRDefault="00526825" w:rsidP="00526825">
      <w:pPr>
        <w:numPr>
          <w:ilvl w:val="1"/>
          <w:numId w:val="4"/>
        </w:numPr>
        <w:ind w:hanging="360"/>
        <w:contextualSpacing/>
        <w:jc w:val="both"/>
      </w:pPr>
      <w:r w:rsidRPr="0086091C">
        <w:rPr>
          <w:b/>
        </w:rPr>
        <w:t>Tareas pedagógicas</w:t>
      </w:r>
      <w:r>
        <w:t xml:space="preserve">: identificación de competencias, diseño de casos,  instrumentos de evaluación, mecanismos de </w:t>
      </w:r>
      <w:proofErr w:type="spellStart"/>
      <w:r>
        <w:t>feedback</w:t>
      </w:r>
      <w:proofErr w:type="spellEnd"/>
      <w:r>
        <w:t xml:space="preserve"> y soporte al estudiante.</w:t>
      </w:r>
    </w:p>
    <w:p w:rsidR="00526825" w:rsidRDefault="00526825" w:rsidP="00526825">
      <w:pPr>
        <w:numPr>
          <w:ilvl w:val="1"/>
          <w:numId w:val="4"/>
        </w:numPr>
        <w:ind w:hanging="360"/>
        <w:contextualSpacing/>
        <w:jc w:val="both"/>
      </w:pPr>
      <w:r w:rsidRPr="0086091C">
        <w:rPr>
          <w:b/>
        </w:rPr>
        <w:t>Tareas técnicas</w:t>
      </w:r>
      <w:r>
        <w:t>: procedimientos grabación, visionado, evaluación  y anotación de vídeos.</w:t>
      </w:r>
    </w:p>
    <w:p w:rsidR="00526825" w:rsidRDefault="00526825" w:rsidP="00526825">
      <w:pPr>
        <w:numPr>
          <w:ilvl w:val="1"/>
          <w:numId w:val="4"/>
        </w:numPr>
        <w:ind w:hanging="360"/>
        <w:contextualSpacing/>
        <w:jc w:val="both"/>
      </w:pPr>
      <w:bookmarkStart w:id="0" w:name="_GoBack"/>
      <w:r w:rsidRPr="0086091C">
        <w:rPr>
          <w:b/>
        </w:rPr>
        <w:t>Tareas de gestión</w:t>
      </w:r>
      <w:bookmarkEnd w:id="0"/>
      <w:r>
        <w:t xml:space="preserve">: creación de usuarios, asignación de grupos, programación de eventos y solicitud de recursos. </w:t>
      </w:r>
    </w:p>
    <w:p w:rsidR="00526825" w:rsidRDefault="00526825" w:rsidP="00526825">
      <w:pPr>
        <w:numPr>
          <w:ilvl w:val="1"/>
          <w:numId w:val="4"/>
        </w:numPr>
        <w:ind w:hanging="360"/>
        <w:contextualSpacing/>
        <w:jc w:val="both"/>
      </w:pPr>
      <w:r>
        <w:t>Aunque se dará formación básica para que el profesor pueda asumir los tres roles se recomienda que en función del grado de conocimiento de cada profesor la institución pueda liberarle de algunas tareas que requieran permisos de administración y puedan suponer un riesgo para el buen funcionamiento del sistema.</w:t>
      </w:r>
    </w:p>
    <w:p w:rsidR="00526825" w:rsidRDefault="00526825" w:rsidP="00526825">
      <w:pPr>
        <w:numPr>
          <w:ilvl w:val="0"/>
          <w:numId w:val="4"/>
        </w:numPr>
        <w:ind w:hanging="360"/>
        <w:contextualSpacing/>
        <w:jc w:val="both"/>
      </w:pPr>
      <w:r>
        <w:t>Ser capaz de reconocer y resolver problemas básicos de operación y mantenimiento.</w:t>
      </w:r>
    </w:p>
    <w:p w:rsidR="00526825" w:rsidRDefault="00526825" w:rsidP="00526825">
      <w:pPr>
        <w:numPr>
          <w:ilvl w:val="0"/>
          <w:numId w:val="4"/>
        </w:numPr>
        <w:ind w:hanging="360"/>
        <w:contextualSpacing/>
        <w:jc w:val="both"/>
      </w:pPr>
      <w:r>
        <w:t>Conocer los detalles de</w:t>
      </w:r>
      <w:r w:rsidR="007B53DE">
        <w:t xml:space="preserve"> gestión de permisos dentro de </w:t>
      </w:r>
      <w:proofErr w:type="spellStart"/>
      <w:r w:rsidR="007B53DE">
        <w:t>Learning</w:t>
      </w:r>
      <w:proofErr w:type="spellEnd"/>
      <w:r w:rsidR="007B53DE">
        <w:t xml:space="preserve"> </w:t>
      </w:r>
      <w:proofErr w:type="spellStart"/>
      <w:r w:rsidR="007B53DE">
        <w:t>S</w:t>
      </w:r>
      <w:r>
        <w:t>pace</w:t>
      </w:r>
      <w:proofErr w:type="spellEnd"/>
      <w:r>
        <w:t>. (Sólo administradores)</w:t>
      </w:r>
    </w:p>
    <w:p w:rsidR="00526825" w:rsidRDefault="00526825" w:rsidP="00526825">
      <w:pPr>
        <w:numPr>
          <w:ilvl w:val="0"/>
          <w:numId w:val="4"/>
        </w:numPr>
        <w:ind w:hanging="360"/>
        <w:contextualSpacing/>
        <w:jc w:val="both"/>
      </w:pPr>
      <w:r>
        <w:t>Monitorizar el uso de instalaciones y recursos y generación de informes de uso (Sólo administradores)</w:t>
      </w:r>
    </w:p>
    <w:p w:rsidR="00526825" w:rsidRDefault="00526825" w:rsidP="00526825">
      <w:pPr>
        <w:jc w:val="both"/>
      </w:pPr>
    </w:p>
    <w:p w:rsidR="00526825" w:rsidRDefault="00526825" w:rsidP="00526825">
      <w:pPr>
        <w:jc w:val="both"/>
        <w:rPr>
          <w:sz w:val="32"/>
          <w:szCs w:val="32"/>
        </w:rPr>
      </w:pPr>
      <w:r>
        <w:rPr>
          <w:sz w:val="32"/>
          <w:szCs w:val="32"/>
        </w:rPr>
        <w:t>Contenidos</w:t>
      </w:r>
    </w:p>
    <w:p w:rsidR="000343DB" w:rsidRPr="000343DB" w:rsidRDefault="000343DB" w:rsidP="00526825">
      <w:pPr>
        <w:jc w:val="both"/>
        <w:rPr>
          <w:b/>
        </w:rPr>
      </w:pPr>
      <w:r w:rsidRPr="000343DB">
        <w:rPr>
          <w:b/>
        </w:rPr>
        <w:t>Bloque 1: Aspectos generales</w:t>
      </w:r>
    </w:p>
    <w:p w:rsidR="00526825" w:rsidRDefault="00526825" w:rsidP="00526825">
      <w:pPr>
        <w:numPr>
          <w:ilvl w:val="0"/>
          <w:numId w:val="3"/>
        </w:numPr>
        <w:ind w:hanging="360"/>
        <w:contextualSpacing/>
        <w:jc w:val="both"/>
      </w:pPr>
      <w:r>
        <w:t xml:space="preserve">Introducción y objetivos del curso. </w:t>
      </w:r>
    </w:p>
    <w:p w:rsidR="00526825" w:rsidRDefault="00526825" w:rsidP="00526825">
      <w:pPr>
        <w:numPr>
          <w:ilvl w:val="1"/>
          <w:numId w:val="3"/>
        </w:numPr>
        <w:ind w:hanging="360"/>
        <w:contextualSpacing/>
        <w:jc w:val="both"/>
      </w:pPr>
      <w:r>
        <w:t xml:space="preserve">Metodología </w:t>
      </w:r>
      <w:proofErr w:type="spellStart"/>
      <w:r>
        <w:t>PhyMEL</w:t>
      </w:r>
      <w:proofErr w:type="spellEnd"/>
      <w:r>
        <w:t>. El viaje del héroe. Diseño de la hoja de ruta.</w:t>
      </w:r>
    </w:p>
    <w:p w:rsidR="00526825" w:rsidRDefault="00526825" w:rsidP="00526825">
      <w:pPr>
        <w:numPr>
          <w:ilvl w:val="1"/>
          <w:numId w:val="3"/>
        </w:numPr>
        <w:ind w:hanging="360"/>
        <w:contextualSpacing/>
        <w:jc w:val="both"/>
      </w:pPr>
      <w:r>
        <w:t xml:space="preserve">El circuito de simulación (hoja de ruta del alumno y el profesor) </w:t>
      </w:r>
    </w:p>
    <w:p w:rsidR="00526825" w:rsidRDefault="00526825" w:rsidP="00526825">
      <w:pPr>
        <w:numPr>
          <w:ilvl w:val="0"/>
          <w:numId w:val="3"/>
        </w:numPr>
        <w:ind w:hanging="360"/>
        <w:contextualSpacing/>
        <w:jc w:val="both"/>
      </w:pPr>
      <w:r>
        <w:t xml:space="preserve">Visión general de la plataforma </w:t>
      </w:r>
      <w:proofErr w:type="spellStart"/>
      <w:r>
        <w:t>Learning</w:t>
      </w:r>
      <w:proofErr w:type="spellEnd"/>
      <w:r>
        <w:t xml:space="preserve"> </w:t>
      </w:r>
      <w:proofErr w:type="spellStart"/>
      <w:r>
        <w:t>Space</w:t>
      </w:r>
      <w:proofErr w:type="spellEnd"/>
      <w:r>
        <w:t>.</w:t>
      </w:r>
    </w:p>
    <w:p w:rsidR="000343DB" w:rsidRDefault="000343DB" w:rsidP="000343DB">
      <w:pPr>
        <w:contextualSpacing/>
        <w:jc w:val="both"/>
        <w:rPr>
          <w:b/>
        </w:rPr>
      </w:pPr>
    </w:p>
    <w:p w:rsidR="000343DB" w:rsidRPr="000343DB" w:rsidRDefault="000343DB" w:rsidP="000343DB">
      <w:pPr>
        <w:contextualSpacing/>
        <w:jc w:val="both"/>
        <w:rPr>
          <w:b/>
        </w:rPr>
      </w:pPr>
      <w:r w:rsidRPr="000343DB">
        <w:rPr>
          <w:b/>
        </w:rPr>
        <w:t>Bloque 2: Diseño de casos</w:t>
      </w:r>
    </w:p>
    <w:p w:rsidR="00526825" w:rsidRDefault="00526825" w:rsidP="00526825">
      <w:pPr>
        <w:numPr>
          <w:ilvl w:val="0"/>
          <w:numId w:val="3"/>
        </w:numPr>
        <w:ind w:hanging="360"/>
        <w:contextualSpacing/>
        <w:jc w:val="both"/>
      </w:pPr>
      <w:r>
        <w:t>Procedimientos a realizar antes de la sesión de simulación</w:t>
      </w:r>
      <w:r w:rsidR="000343DB">
        <w:t xml:space="preserve"> (Cases Module)</w:t>
      </w:r>
    </w:p>
    <w:p w:rsidR="000343DB" w:rsidRDefault="000343DB" w:rsidP="00526825">
      <w:pPr>
        <w:numPr>
          <w:ilvl w:val="1"/>
          <w:numId w:val="3"/>
        </w:numPr>
        <w:ind w:hanging="360"/>
        <w:contextualSpacing/>
        <w:jc w:val="both"/>
      </w:pPr>
      <w:r>
        <w:t>Identificación de competencias</w:t>
      </w:r>
    </w:p>
    <w:p w:rsidR="000343DB" w:rsidRDefault="000343DB" w:rsidP="00526825">
      <w:pPr>
        <w:numPr>
          <w:ilvl w:val="1"/>
          <w:numId w:val="3"/>
        </w:numPr>
        <w:ind w:hanging="360"/>
        <w:contextualSpacing/>
        <w:jc w:val="both"/>
      </w:pPr>
      <w:r>
        <w:t>D</w:t>
      </w:r>
      <w:r w:rsidR="00526825">
        <w:t>iseño de casos</w:t>
      </w:r>
    </w:p>
    <w:p w:rsidR="00526825" w:rsidRDefault="000343DB" w:rsidP="00526825">
      <w:pPr>
        <w:numPr>
          <w:ilvl w:val="1"/>
          <w:numId w:val="3"/>
        </w:numPr>
        <w:ind w:hanging="360"/>
        <w:contextualSpacing/>
        <w:jc w:val="both"/>
      </w:pPr>
      <w:r>
        <w:t>Instrumentos de evaluación.</w:t>
      </w:r>
    </w:p>
    <w:p w:rsidR="000343DB" w:rsidRDefault="000343DB" w:rsidP="000343DB">
      <w:pPr>
        <w:contextualSpacing/>
        <w:jc w:val="both"/>
        <w:rPr>
          <w:b/>
        </w:rPr>
      </w:pPr>
    </w:p>
    <w:p w:rsidR="000343DB" w:rsidRDefault="000343DB" w:rsidP="000343DB">
      <w:pPr>
        <w:contextualSpacing/>
        <w:jc w:val="both"/>
        <w:rPr>
          <w:b/>
        </w:rPr>
      </w:pPr>
      <w:r w:rsidRPr="000343DB">
        <w:rPr>
          <w:b/>
        </w:rPr>
        <w:t>Bloque</w:t>
      </w:r>
      <w:r>
        <w:rPr>
          <w:b/>
        </w:rPr>
        <w:t xml:space="preserve"> 3</w:t>
      </w:r>
      <w:r w:rsidRPr="000343DB">
        <w:rPr>
          <w:b/>
        </w:rPr>
        <w:t>: Despliegue de casos diseñados</w:t>
      </w:r>
    </w:p>
    <w:p w:rsidR="000343DB" w:rsidRPr="000343DB" w:rsidRDefault="000343DB" w:rsidP="000343DB">
      <w:pPr>
        <w:numPr>
          <w:ilvl w:val="0"/>
          <w:numId w:val="3"/>
        </w:numPr>
        <w:ind w:hanging="360"/>
        <w:contextualSpacing/>
        <w:jc w:val="both"/>
        <w:rPr>
          <w:b/>
        </w:rPr>
      </w:pPr>
      <w:r>
        <w:t>Ejercicios prácticos de simulación</w:t>
      </w:r>
    </w:p>
    <w:p w:rsidR="000343DB" w:rsidRPr="000343DB" w:rsidRDefault="000343DB" w:rsidP="000343DB">
      <w:pPr>
        <w:numPr>
          <w:ilvl w:val="0"/>
          <w:numId w:val="3"/>
        </w:numPr>
        <w:ind w:hanging="360"/>
        <w:contextualSpacing/>
        <w:jc w:val="both"/>
        <w:rPr>
          <w:b/>
        </w:rPr>
      </w:pPr>
      <w:r>
        <w:t>Grabación de escenarios desarrollados y anotaciones en-vivo</w:t>
      </w:r>
    </w:p>
    <w:p w:rsidR="000343DB" w:rsidRPr="000343DB" w:rsidRDefault="000343DB" w:rsidP="000343DB">
      <w:pPr>
        <w:contextualSpacing/>
        <w:jc w:val="both"/>
        <w:rPr>
          <w:b/>
        </w:rPr>
      </w:pPr>
    </w:p>
    <w:p w:rsidR="000343DB" w:rsidRPr="000343DB" w:rsidRDefault="000343DB" w:rsidP="000343DB">
      <w:pPr>
        <w:contextualSpacing/>
        <w:jc w:val="both"/>
        <w:rPr>
          <w:b/>
        </w:rPr>
      </w:pPr>
      <w:r w:rsidRPr="000343DB">
        <w:rPr>
          <w:b/>
        </w:rPr>
        <w:t>Bloque 4: Seguimiento y evaluación</w:t>
      </w:r>
    </w:p>
    <w:p w:rsidR="00526825" w:rsidRDefault="00526825" w:rsidP="00526825">
      <w:pPr>
        <w:numPr>
          <w:ilvl w:val="0"/>
          <w:numId w:val="3"/>
        </w:numPr>
        <w:ind w:hanging="360"/>
        <w:contextualSpacing/>
        <w:jc w:val="both"/>
      </w:pPr>
      <w:r>
        <w:t>Procedimientos a realizar durante la sesión de simulación</w:t>
      </w:r>
    </w:p>
    <w:p w:rsidR="00526825" w:rsidRDefault="00526825" w:rsidP="00526825">
      <w:pPr>
        <w:numPr>
          <w:ilvl w:val="1"/>
          <w:numId w:val="3"/>
        </w:numPr>
        <w:ind w:hanging="360"/>
        <w:contextualSpacing/>
        <w:jc w:val="both"/>
      </w:pPr>
      <w:r>
        <w:t>Grabación y revisión de vídeos (</w:t>
      </w:r>
      <w:proofErr w:type="spellStart"/>
      <w:r>
        <w:t>Recording</w:t>
      </w:r>
      <w:proofErr w:type="spellEnd"/>
      <w:r>
        <w:t xml:space="preserve"> and Video </w:t>
      </w:r>
      <w:proofErr w:type="spellStart"/>
      <w:r>
        <w:t>Review</w:t>
      </w:r>
      <w:proofErr w:type="spellEnd"/>
      <w:r>
        <w:t xml:space="preserve"> modules)</w:t>
      </w:r>
    </w:p>
    <w:p w:rsidR="00526825" w:rsidRDefault="00526825" w:rsidP="00526825">
      <w:pPr>
        <w:numPr>
          <w:ilvl w:val="1"/>
          <w:numId w:val="3"/>
        </w:numPr>
        <w:ind w:hanging="360"/>
        <w:contextualSpacing/>
        <w:jc w:val="both"/>
      </w:pPr>
      <w:r>
        <w:t xml:space="preserve">Completar formularios de evaluación y observación  (Record control, </w:t>
      </w:r>
      <w:proofErr w:type="spellStart"/>
      <w:r>
        <w:t>Anotations</w:t>
      </w:r>
      <w:proofErr w:type="spellEnd"/>
      <w:r>
        <w:t xml:space="preserve"> and Data </w:t>
      </w:r>
      <w:proofErr w:type="spellStart"/>
      <w:r>
        <w:t>Entry</w:t>
      </w:r>
      <w:proofErr w:type="spellEnd"/>
      <w:r>
        <w:t xml:space="preserve"> </w:t>
      </w:r>
      <w:proofErr w:type="spellStart"/>
      <w:r>
        <w:t>panels</w:t>
      </w:r>
      <w:proofErr w:type="spellEnd"/>
      <w:r>
        <w:t>).</w:t>
      </w:r>
    </w:p>
    <w:p w:rsidR="00526825" w:rsidRDefault="000343DB" w:rsidP="000343DB">
      <w:pPr>
        <w:numPr>
          <w:ilvl w:val="1"/>
          <w:numId w:val="3"/>
        </w:numPr>
        <w:ind w:hanging="360"/>
        <w:contextualSpacing/>
        <w:jc w:val="both"/>
      </w:pPr>
      <w:r>
        <w:t xml:space="preserve">Elementos de apoyo al </w:t>
      </w:r>
      <w:proofErr w:type="spellStart"/>
      <w:r>
        <w:t>debriefing</w:t>
      </w:r>
      <w:proofErr w:type="spellEnd"/>
    </w:p>
    <w:p w:rsidR="000343DB" w:rsidRPr="000343DB" w:rsidRDefault="000343DB" w:rsidP="000343DB">
      <w:pPr>
        <w:contextualSpacing/>
        <w:jc w:val="both"/>
        <w:rPr>
          <w:b/>
        </w:rPr>
      </w:pPr>
      <w:r w:rsidRPr="000343DB">
        <w:rPr>
          <w:b/>
        </w:rPr>
        <w:t>Bloque 5: Programación de eventos</w:t>
      </w:r>
    </w:p>
    <w:p w:rsidR="000343DB" w:rsidRDefault="000343DB" w:rsidP="000343DB">
      <w:pPr>
        <w:numPr>
          <w:ilvl w:val="0"/>
          <w:numId w:val="3"/>
        </w:numPr>
        <w:ind w:hanging="360"/>
        <w:contextualSpacing/>
        <w:jc w:val="both"/>
      </w:pPr>
      <w:r>
        <w:t>Procedimientos a realizar antes de la sesión de simulación</w:t>
      </w:r>
    </w:p>
    <w:p w:rsidR="000343DB" w:rsidRDefault="000343DB" w:rsidP="000343DB">
      <w:pPr>
        <w:numPr>
          <w:ilvl w:val="1"/>
          <w:numId w:val="3"/>
        </w:numPr>
        <w:ind w:hanging="360"/>
        <w:contextualSpacing/>
        <w:jc w:val="both"/>
      </w:pPr>
      <w:r>
        <w:t>Gestión de usuarios (</w:t>
      </w:r>
      <w:proofErr w:type="spellStart"/>
      <w:r>
        <w:t>User</w:t>
      </w:r>
      <w:proofErr w:type="spellEnd"/>
      <w:r>
        <w:t xml:space="preserve"> manager module)</w:t>
      </w:r>
    </w:p>
    <w:p w:rsidR="000343DB" w:rsidRDefault="000343DB" w:rsidP="000343DB">
      <w:pPr>
        <w:numPr>
          <w:ilvl w:val="1"/>
          <w:numId w:val="3"/>
        </w:numPr>
        <w:ind w:hanging="360"/>
        <w:contextualSpacing/>
        <w:jc w:val="both"/>
      </w:pPr>
      <w:r>
        <w:lastRenderedPageBreak/>
        <w:t>Creación y programación de eventos (</w:t>
      </w:r>
      <w:proofErr w:type="spellStart"/>
      <w:r>
        <w:t>Event</w:t>
      </w:r>
      <w:proofErr w:type="spellEnd"/>
      <w:r>
        <w:t>, Calendar and Schedule Modules)</w:t>
      </w:r>
    </w:p>
    <w:p w:rsidR="000343DB" w:rsidRPr="000343DB" w:rsidRDefault="000343DB" w:rsidP="000343DB">
      <w:pPr>
        <w:contextualSpacing/>
        <w:jc w:val="both"/>
        <w:rPr>
          <w:b/>
        </w:rPr>
      </w:pPr>
      <w:r w:rsidRPr="000343DB">
        <w:rPr>
          <w:b/>
        </w:rPr>
        <w:t>Bloque 6: Análisis de resultados</w:t>
      </w:r>
    </w:p>
    <w:p w:rsidR="000343DB" w:rsidRDefault="000343DB" w:rsidP="000343DB">
      <w:pPr>
        <w:numPr>
          <w:ilvl w:val="0"/>
          <w:numId w:val="3"/>
        </w:numPr>
        <w:ind w:hanging="360"/>
        <w:contextualSpacing/>
        <w:jc w:val="both"/>
      </w:pPr>
      <w:r>
        <w:t>Procedimientos a realizar después la sesión de simulación</w:t>
      </w:r>
    </w:p>
    <w:p w:rsidR="000343DB" w:rsidRDefault="000343DB" w:rsidP="000343DB">
      <w:pPr>
        <w:numPr>
          <w:ilvl w:val="1"/>
          <w:numId w:val="3"/>
        </w:numPr>
        <w:ind w:hanging="360"/>
        <w:contextualSpacing/>
        <w:jc w:val="both"/>
      </w:pPr>
      <w:r>
        <w:t>Análisis de resultados de evaluación por parte del profesor (</w:t>
      </w:r>
      <w:proofErr w:type="spellStart"/>
      <w:r>
        <w:t>Report</w:t>
      </w:r>
      <w:proofErr w:type="spellEnd"/>
      <w:r>
        <w:t xml:space="preserve"> module)</w:t>
      </w:r>
    </w:p>
    <w:p w:rsidR="000343DB" w:rsidRPr="000343DB" w:rsidRDefault="000343DB" w:rsidP="000343DB">
      <w:pPr>
        <w:contextualSpacing/>
        <w:jc w:val="both"/>
        <w:rPr>
          <w:b/>
        </w:rPr>
      </w:pPr>
      <w:r w:rsidRPr="000343DB">
        <w:rPr>
          <w:b/>
        </w:rPr>
        <w:t xml:space="preserve">Bloque </w:t>
      </w:r>
      <w:r>
        <w:rPr>
          <w:b/>
        </w:rPr>
        <w:t>7</w:t>
      </w:r>
      <w:r w:rsidRPr="000343DB">
        <w:rPr>
          <w:b/>
        </w:rPr>
        <w:t>: Administración</w:t>
      </w:r>
    </w:p>
    <w:p w:rsidR="00526825" w:rsidRDefault="00526825" w:rsidP="00526825">
      <w:pPr>
        <w:numPr>
          <w:ilvl w:val="0"/>
          <w:numId w:val="3"/>
        </w:numPr>
        <w:ind w:hanging="360"/>
        <w:contextualSpacing/>
        <w:jc w:val="both"/>
      </w:pPr>
      <w:r>
        <w:t>Procedimientos de administración (Sólo para el administrador)</w:t>
      </w:r>
    </w:p>
    <w:p w:rsidR="00526825" w:rsidRDefault="00526825" w:rsidP="00526825">
      <w:pPr>
        <w:numPr>
          <w:ilvl w:val="1"/>
          <w:numId w:val="3"/>
        </w:numPr>
        <w:ind w:hanging="360"/>
        <w:contextualSpacing/>
        <w:jc w:val="both"/>
      </w:pPr>
      <w:r>
        <w:t>Mantenimiento (</w:t>
      </w:r>
      <w:proofErr w:type="spellStart"/>
      <w:r>
        <w:t>System</w:t>
      </w:r>
      <w:proofErr w:type="spellEnd"/>
      <w:r>
        <w:t xml:space="preserve"> module) Configuración de propiedades y preferencias de la instalación. Modificación de recursos del sistema y alta de recursos de usuario. </w:t>
      </w:r>
    </w:p>
    <w:p w:rsidR="00526825" w:rsidRDefault="00526825" w:rsidP="00526825">
      <w:pPr>
        <w:numPr>
          <w:ilvl w:val="1"/>
          <w:numId w:val="3"/>
        </w:numPr>
        <w:ind w:hanging="360"/>
        <w:contextualSpacing/>
        <w:jc w:val="both"/>
      </w:pPr>
      <w:r>
        <w:t xml:space="preserve">Entendiendo los permisos en </w:t>
      </w:r>
      <w:proofErr w:type="spellStart"/>
      <w:r>
        <w:t>Learning</w:t>
      </w:r>
      <w:proofErr w:type="spellEnd"/>
      <w:r>
        <w:t xml:space="preserve"> </w:t>
      </w:r>
      <w:proofErr w:type="spellStart"/>
      <w:r>
        <w:t>Space</w:t>
      </w:r>
      <w:proofErr w:type="spellEnd"/>
      <w:r>
        <w:t xml:space="preserve"> (</w:t>
      </w:r>
      <w:proofErr w:type="spellStart"/>
      <w:r>
        <w:t>User</w:t>
      </w:r>
      <w:proofErr w:type="spellEnd"/>
      <w:r>
        <w:t xml:space="preserve"> Manager module)</w:t>
      </w:r>
    </w:p>
    <w:p w:rsidR="00526825" w:rsidRDefault="00526825" w:rsidP="00526825">
      <w:pPr>
        <w:numPr>
          <w:ilvl w:val="1"/>
          <w:numId w:val="3"/>
        </w:numPr>
        <w:ind w:hanging="360"/>
        <w:contextualSpacing/>
        <w:jc w:val="both"/>
      </w:pPr>
      <w:r>
        <w:t>Análisis de resultados y estadísticas de uso (</w:t>
      </w:r>
      <w:proofErr w:type="spellStart"/>
      <w:r>
        <w:t>Report</w:t>
      </w:r>
      <w:proofErr w:type="spellEnd"/>
      <w:r>
        <w:t xml:space="preserve"> and </w:t>
      </w:r>
      <w:proofErr w:type="spellStart"/>
      <w:r>
        <w:t>Resource</w:t>
      </w:r>
      <w:proofErr w:type="spellEnd"/>
      <w:r>
        <w:t xml:space="preserve"> Manager modules)</w:t>
      </w:r>
    </w:p>
    <w:p w:rsidR="00224188" w:rsidRDefault="00224188" w:rsidP="00D430E5">
      <w:pPr>
        <w:contextualSpacing/>
        <w:jc w:val="both"/>
      </w:pPr>
    </w:p>
    <w:p w:rsidR="00526825" w:rsidRDefault="00526825" w:rsidP="00526825">
      <w:pPr>
        <w:widowControl w:val="0"/>
        <w:jc w:val="both"/>
      </w:pPr>
      <w:r>
        <w:rPr>
          <w:sz w:val="32"/>
          <w:szCs w:val="32"/>
        </w:rPr>
        <w:t>Evaluación</w:t>
      </w:r>
    </w:p>
    <w:p w:rsidR="00526825" w:rsidRDefault="00526825" w:rsidP="00526825">
      <w:pPr>
        <w:numPr>
          <w:ilvl w:val="0"/>
          <w:numId w:val="1"/>
        </w:numPr>
        <w:ind w:hanging="360"/>
        <w:contextualSpacing/>
        <w:jc w:val="both"/>
      </w:pPr>
      <w:r>
        <w:t>Asistencia al 100% de  las sesiones.</w:t>
      </w:r>
    </w:p>
    <w:p w:rsidR="00526825" w:rsidRDefault="00526825" w:rsidP="00526825">
      <w:pPr>
        <w:numPr>
          <w:ilvl w:val="0"/>
          <w:numId w:val="1"/>
        </w:numPr>
        <w:ind w:hanging="360"/>
        <w:contextualSpacing/>
        <w:jc w:val="both"/>
      </w:pPr>
      <w:r>
        <w:t>Seguimiento del progreso del alumno y su participación durante las actividades realizadas a lo largo del curso</w:t>
      </w:r>
    </w:p>
    <w:p w:rsidR="00526825" w:rsidRDefault="00526825" w:rsidP="00526825">
      <w:pPr>
        <w:numPr>
          <w:ilvl w:val="0"/>
          <w:numId w:val="1"/>
        </w:numPr>
        <w:ind w:hanging="360"/>
        <w:contextualSpacing/>
        <w:jc w:val="both"/>
      </w:pPr>
      <w:r>
        <w:t>Autoevaluación del nivel de consecución de los objetivos definidos al principio del curso en la hoja de ruta</w:t>
      </w:r>
    </w:p>
    <w:p w:rsidR="00526825" w:rsidRDefault="00526825" w:rsidP="00526825">
      <w:pPr>
        <w:numPr>
          <w:ilvl w:val="0"/>
          <w:numId w:val="1"/>
        </w:numPr>
        <w:ind w:hanging="360"/>
        <w:contextualSpacing/>
        <w:jc w:val="both"/>
      </w:pPr>
      <w:r>
        <w:t>Puesta en marcha del escenario diseñado</w:t>
      </w:r>
    </w:p>
    <w:p w:rsidR="00F23DDF" w:rsidRDefault="00EE0AF1"/>
    <w:sectPr w:rsidR="00F23D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0D2"/>
    <w:multiLevelType w:val="multilevel"/>
    <w:tmpl w:val="EC7E31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135F74"/>
    <w:multiLevelType w:val="multilevel"/>
    <w:tmpl w:val="7E82E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AD0246"/>
    <w:multiLevelType w:val="multilevel"/>
    <w:tmpl w:val="A6D82A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EEC7162"/>
    <w:multiLevelType w:val="multilevel"/>
    <w:tmpl w:val="005C1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6CC67AE"/>
    <w:multiLevelType w:val="multilevel"/>
    <w:tmpl w:val="B016AF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FED17FD"/>
    <w:multiLevelType w:val="multilevel"/>
    <w:tmpl w:val="00CC00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83973FA"/>
    <w:multiLevelType w:val="hybridMultilevel"/>
    <w:tmpl w:val="2876B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8A7E02"/>
    <w:multiLevelType w:val="hybridMultilevel"/>
    <w:tmpl w:val="B58E7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25"/>
    <w:rsid w:val="000343DB"/>
    <w:rsid w:val="00117690"/>
    <w:rsid w:val="00181A0E"/>
    <w:rsid w:val="00224188"/>
    <w:rsid w:val="00435F09"/>
    <w:rsid w:val="00526825"/>
    <w:rsid w:val="005E6868"/>
    <w:rsid w:val="00603D95"/>
    <w:rsid w:val="00683F68"/>
    <w:rsid w:val="006C24DE"/>
    <w:rsid w:val="006F5704"/>
    <w:rsid w:val="007B53DE"/>
    <w:rsid w:val="0080682F"/>
    <w:rsid w:val="0086091C"/>
    <w:rsid w:val="00B41031"/>
    <w:rsid w:val="00B729E3"/>
    <w:rsid w:val="00BF2089"/>
    <w:rsid w:val="00C40806"/>
    <w:rsid w:val="00CA1CB1"/>
    <w:rsid w:val="00D27422"/>
    <w:rsid w:val="00D430E5"/>
    <w:rsid w:val="00DA4803"/>
    <w:rsid w:val="00E322D8"/>
    <w:rsid w:val="00EE0AF1"/>
    <w:rsid w:val="00F85E1F"/>
    <w:rsid w:val="00FB7B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825"/>
    <w:pPr>
      <w:spacing w:after="0" w:line="276" w:lineRule="auto"/>
    </w:pPr>
    <w:rPr>
      <w:rFonts w:ascii="Arial" w:eastAsia="Arial" w:hAnsi="Arial" w:cs="Arial"/>
      <w:color w:val="000000"/>
      <w:lang w:eastAsia="es-ES"/>
    </w:rPr>
  </w:style>
  <w:style w:type="paragraph" w:styleId="Ttulo1">
    <w:name w:val="heading 1"/>
    <w:basedOn w:val="Normal"/>
    <w:next w:val="Normal"/>
    <w:link w:val="Ttulo1Car"/>
    <w:uiPriority w:val="9"/>
    <w:qFormat/>
    <w:rsid w:val="0052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29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6825"/>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B729E3"/>
    <w:rPr>
      <w:rFonts w:asciiTheme="majorHAnsi" w:eastAsiaTheme="majorEastAsia" w:hAnsiTheme="majorHAnsi" w:cstheme="majorBidi"/>
      <w:color w:val="2E74B5" w:themeColor="accent1" w:themeShade="BF"/>
      <w:sz w:val="26"/>
      <w:szCs w:val="26"/>
      <w:lang w:eastAsia="es-ES"/>
    </w:rPr>
  </w:style>
  <w:style w:type="paragraph" w:styleId="Prrafodelista">
    <w:name w:val="List Paragraph"/>
    <w:basedOn w:val="Normal"/>
    <w:uiPriority w:val="34"/>
    <w:qFormat/>
    <w:rsid w:val="000343DB"/>
    <w:pPr>
      <w:ind w:left="720"/>
      <w:contextualSpacing/>
    </w:pPr>
  </w:style>
  <w:style w:type="character" w:styleId="Hipervnculo">
    <w:name w:val="Hyperlink"/>
    <w:basedOn w:val="Fuentedeprrafopredeter"/>
    <w:uiPriority w:val="99"/>
    <w:unhideWhenUsed/>
    <w:rsid w:val="00BF2089"/>
    <w:rPr>
      <w:color w:val="0563C1" w:themeColor="hyperlink"/>
      <w:u w:val="single"/>
    </w:rPr>
  </w:style>
  <w:style w:type="character" w:styleId="Hipervnculovisitado">
    <w:name w:val="FollowedHyperlink"/>
    <w:basedOn w:val="Fuentedeprrafopredeter"/>
    <w:uiPriority w:val="99"/>
    <w:semiHidden/>
    <w:unhideWhenUsed/>
    <w:rsid w:val="00BF208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825"/>
    <w:pPr>
      <w:spacing w:after="0" w:line="276" w:lineRule="auto"/>
    </w:pPr>
    <w:rPr>
      <w:rFonts w:ascii="Arial" w:eastAsia="Arial" w:hAnsi="Arial" w:cs="Arial"/>
      <w:color w:val="000000"/>
      <w:lang w:eastAsia="es-ES"/>
    </w:rPr>
  </w:style>
  <w:style w:type="paragraph" w:styleId="Ttulo1">
    <w:name w:val="heading 1"/>
    <w:basedOn w:val="Normal"/>
    <w:next w:val="Normal"/>
    <w:link w:val="Ttulo1Car"/>
    <w:uiPriority w:val="9"/>
    <w:qFormat/>
    <w:rsid w:val="0052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29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6825"/>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B729E3"/>
    <w:rPr>
      <w:rFonts w:asciiTheme="majorHAnsi" w:eastAsiaTheme="majorEastAsia" w:hAnsiTheme="majorHAnsi" w:cstheme="majorBidi"/>
      <w:color w:val="2E74B5" w:themeColor="accent1" w:themeShade="BF"/>
      <w:sz w:val="26"/>
      <w:szCs w:val="26"/>
      <w:lang w:eastAsia="es-ES"/>
    </w:rPr>
  </w:style>
  <w:style w:type="paragraph" w:styleId="Prrafodelista">
    <w:name w:val="List Paragraph"/>
    <w:basedOn w:val="Normal"/>
    <w:uiPriority w:val="34"/>
    <w:qFormat/>
    <w:rsid w:val="000343DB"/>
    <w:pPr>
      <w:ind w:left="720"/>
      <w:contextualSpacing/>
    </w:pPr>
  </w:style>
  <w:style w:type="character" w:styleId="Hipervnculo">
    <w:name w:val="Hyperlink"/>
    <w:basedOn w:val="Fuentedeprrafopredeter"/>
    <w:uiPriority w:val="99"/>
    <w:unhideWhenUsed/>
    <w:rsid w:val="00BF2089"/>
    <w:rPr>
      <w:color w:val="0563C1" w:themeColor="hyperlink"/>
      <w:u w:val="single"/>
    </w:rPr>
  </w:style>
  <w:style w:type="character" w:styleId="Hipervnculovisitado">
    <w:name w:val="FollowedHyperlink"/>
    <w:basedOn w:val="Fuentedeprrafopredeter"/>
    <w:uiPriority w:val="99"/>
    <w:semiHidden/>
    <w:unhideWhenUsed/>
    <w:rsid w:val="00BF2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Carlos III de Madrid</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mcfp</dc:creator>
  <cp:lastModifiedBy>mcfp</cp:lastModifiedBy>
  <cp:revision>2</cp:revision>
  <dcterms:created xsi:type="dcterms:W3CDTF">2016-05-18T17:12:00Z</dcterms:created>
  <dcterms:modified xsi:type="dcterms:W3CDTF">2016-05-18T17:12:00Z</dcterms:modified>
</cp:coreProperties>
</file>