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A3" w:rsidRPr="00C22F92" w:rsidRDefault="00C22F92" w:rsidP="007307A3">
      <w:pPr>
        <w:rPr>
          <w:rFonts w:ascii="Arial" w:hAnsi="Arial" w:cs="Arial"/>
          <w:b/>
          <w:color w:val="C00000"/>
          <w:sz w:val="28"/>
          <w:szCs w:val="28"/>
          <w:lang w:val="en-US"/>
        </w:rPr>
      </w:pPr>
      <w:r w:rsidRPr="00C22F92">
        <w:rPr>
          <w:rFonts w:ascii="Arial" w:hAnsi="Arial" w:cs="Arial"/>
          <w:b/>
          <w:color w:val="C00000"/>
          <w:sz w:val="28"/>
          <w:szCs w:val="28"/>
          <w:lang w:val="en-US"/>
        </w:rPr>
        <w:t>Custom Genomic Analysis Form</w:t>
      </w:r>
      <w:r w:rsidR="007307A3" w:rsidRPr="00C22F92">
        <w:rPr>
          <w:rFonts w:ascii="Arial" w:hAnsi="Arial" w:cs="Arial"/>
          <w:b/>
          <w:color w:val="C00000"/>
          <w:sz w:val="28"/>
          <w:szCs w:val="28"/>
          <w:lang w:val="en-US"/>
        </w:rPr>
        <w:t xml:space="preserve"> </w:t>
      </w:r>
    </w:p>
    <w:p w:rsidR="007307A3" w:rsidRDefault="00C22F92" w:rsidP="00C22F92">
      <w:pPr>
        <w:numPr>
          <w:ilvl w:val="0"/>
          <w:numId w:val="2"/>
        </w:numPr>
        <w:rPr>
          <w:rFonts w:cs="Calibri"/>
          <w:b/>
          <w:color w:val="C00000"/>
        </w:rPr>
      </w:pPr>
      <w:r w:rsidRPr="00C22F92">
        <w:rPr>
          <w:rFonts w:cs="Calibri"/>
          <w:b/>
          <w:color w:val="C00000"/>
        </w:rPr>
        <w:t>CUSTOMER INFORMATION</w:t>
      </w:r>
    </w:p>
    <w:tbl>
      <w:tblPr>
        <w:tblW w:w="0" w:type="auto"/>
        <w:tblInd w:w="360" w:type="dxa"/>
        <w:tblBorders>
          <w:top w:val="single" w:sz="18" w:space="0" w:color="C00000"/>
          <w:left w:val="single" w:sz="18" w:space="0" w:color="C00000"/>
          <w:bottom w:val="single" w:sz="18" w:space="0" w:color="C00000"/>
          <w:right w:val="single" w:sz="18" w:space="0" w:color="C00000"/>
          <w:insideH w:val="single" w:sz="4" w:space="0" w:color="auto"/>
          <w:insideV w:val="single" w:sz="4" w:space="0" w:color="auto"/>
        </w:tblBorders>
        <w:tblLook w:val="04A0"/>
      </w:tblPr>
      <w:tblGrid>
        <w:gridCol w:w="4322"/>
        <w:gridCol w:w="4322"/>
      </w:tblGrid>
      <w:tr w:rsidR="0049047D" w:rsidRPr="00D07753" w:rsidTr="00D07753">
        <w:tc>
          <w:tcPr>
            <w:tcW w:w="4322" w:type="dxa"/>
            <w:shd w:val="clear" w:color="auto" w:fill="auto"/>
          </w:tcPr>
          <w:p w:rsidR="0049047D" w:rsidRPr="00D07753" w:rsidRDefault="000D150C" w:rsidP="0049047D">
            <w:pPr>
              <w:rPr>
                <w:rFonts w:cs="Calibri"/>
                <w:b/>
                <w:color w:val="C00000"/>
              </w:rPr>
            </w:pPr>
            <w:r w:rsidRPr="00D07753">
              <w:rPr>
                <w:rFonts w:cs="Calibri"/>
                <w:b/>
                <w:color w:val="C00000"/>
              </w:rPr>
              <w:t>Institución</w:t>
            </w:r>
            <w:r w:rsidR="0049047D" w:rsidRPr="00D07753">
              <w:rPr>
                <w:rFonts w:cs="Calibri"/>
                <w:b/>
                <w:color w:val="C00000"/>
              </w:rPr>
              <w:t>:</w:t>
            </w:r>
          </w:p>
        </w:tc>
        <w:tc>
          <w:tcPr>
            <w:tcW w:w="4322" w:type="dxa"/>
            <w:shd w:val="clear" w:color="auto" w:fill="auto"/>
          </w:tcPr>
          <w:p w:rsidR="0049047D" w:rsidRPr="00D07753" w:rsidRDefault="0049047D" w:rsidP="0049047D">
            <w:pPr>
              <w:rPr>
                <w:rFonts w:cs="Calibri"/>
                <w:b/>
                <w:color w:val="C00000"/>
              </w:rPr>
            </w:pPr>
            <w:r w:rsidRPr="00D07753">
              <w:rPr>
                <w:rFonts w:cs="Calibri"/>
                <w:b/>
                <w:color w:val="C00000"/>
              </w:rPr>
              <w:t xml:space="preserve">Fecha de </w:t>
            </w:r>
            <w:r w:rsidR="000D150C" w:rsidRPr="00D07753">
              <w:rPr>
                <w:rFonts w:cs="Calibri"/>
                <w:b/>
                <w:color w:val="C00000"/>
              </w:rPr>
              <w:t>envío</w:t>
            </w:r>
            <w:r w:rsidRPr="00D07753">
              <w:rPr>
                <w:rFonts w:cs="Calibri"/>
                <w:b/>
                <w:color w:val="C00000"/>
              </w:rPr>
              <w:t>:</w:t>
            </w:r>
          </w:p>
        </w:tc>
      </w:tr>
      <w:tr w:rsidR="0049047D" w:rsidRPr="00D07753" w:rsidTr="00D07753">
        <w:tc>
          <w:tcPr>
            <w:tcW w:w="4322" w:type="dxa"/>
            <w:shd w:val="clear" w:color="auto" w:fill="auto"/>
          </w:tcPr>
          <w:p w:rsidR="0049047D" w:rsidRPr="00D07753" w:rsidRDefault="00C22F92" w:rsidP="0049047D">
            <w:pPr>
              <w:rPr>
                <w:rFonts w:cs="Calibri"/>
                <w:b/>
                <w:color w:val="C00000"/>
              </w:rPr>
            </w:pPr>
            <w:proofErr w:type="spellStart"/>
            <w:r w:rsidRPr="00C22F92">
              <w:rPr>
                <w:rFonts w:cs="Calibri"/>
                <w:b/>
                <w:color w:val="C00000"/>
              </w:rPr>
              <w:t>Name</w:t>
            </w:r>
            <w:proofErr w:type="spellEnd"/>
            <w:r w:rsidR="0049047D" w:rsidRPr="00D07753">
              <w:rPr>
                <w:rFonts w:cs="Calibri"/>
                <w:b/>
                <w:color w:val="C00000"/>
              </w:rPr>
              <w:t>:</w:t>
            </w:r>
          </w:p>
        </w:tc>
        <w:tc>
          <w:tcPr>
            <w:tcW w:w="4322" w:type="dxa"/>
            <w:shd w:val="clear" w:color="auto" w:fill="auto"/>
          </w:tcPr>
          <w:p w:rsidR="0049047D" w:rsidRPr="00D07753" w:rsidRDefault="000D150C" w:rsidP="0049047D">
            <w:pPr>
              <w:rPr>
                <w:rFonts w:cs="Calibri"/>
                <w:b/>
                <w:color w:val="C00000"/>
              </w:rPr>
            </w:pPr>
            <w:r w:rsidRPr="00D07753">
              <w:rPr>
                <w:rFonts w:cs="Calibri"/>
                <w:b/>
                <w:color w:val="C00000"/>
              </w:rPr>
              <w:t>Email:</w:t>
            </w:r>
          </w:p>
        </w:tc>
      </w:tr>
      <w:tr w:rsidR="0049047D" w:rsidRPr="00D07753" w:rsidTr="00D07753">
        <w:tc>
          <w:tcPr>
            <w:tcW w:w="4322" w:type="dxa"/>
            <w:shd w:val="clear" w:color="auto" w:fill="auto"/>
          </w:tcPr>
          <w:p w:rsidR="0049047D" w:rsidRPr="00D07753" w:rsidRDefault="00C22F92" w:rsidP="0049047D">
            <w:pPr>
              <w:rPr>
                <w:rFonts w:cs="Calibri"/>
                <w:b/>
                <w:color w:val="C00000"/>
              </w:rPr>
            </w:pPr>
            <w:proofErr w:type="spellStart"/>
            <w:r w:rsidRPr="00C22F92">
              <w:rPr>
                <w:rFonts w:cs="Calibri"/>
                <w:b/>
                <w:color w:val="C00000"/>
              </w:rPr>
              <w:t>Address</w:t>
            </w:r>
            <w:proofErr w:type="spellEnd"/>
            <w:r w:rsidR="0049047D" w:rsidRPr="00D07753">
              <w:rPr>
                <w:rFonts w:cs="Calibri"/>
                <w:b/>
                <w:color w:val="C00000"/>
              </w:rPr>
              <w:t>:</w:t>
            </w:r>
          </w:p>
        </w:tc>
        <w:tc>
          <w:tcPr>
            <w:tcW w:w="4322" w:type="dxa"/>
            <w:shd w:val="clear" w:color="auto" w:fill="auto"/>
          </w:tcPr>
          <w:p w:rsidR="0049047D" w:rsidRPr="00D07753" w:rsidRDefault="0049047D" w:rsidP="0049047D">
            <w:pPr>
              <w:rPr>
                <w:rFonts w:cs="Calibri"/>
                <w:b/>
                <w:color w:val="C00000"/>
              </w:rPr>
            </w:pPr>
          </w:p>
        </w:tc>
      </w:tr>
      <w:tr w:rsidR="0049047D" w:rsidRPr="00D07753" w:rsidTr="00D07753">
        <w:tc>
          <w:tcPr>
            <w:tcW w:w="4322" w:type="dxa"/>
            <w:shd w:val="clear" w:color="auto" w:fill="auto"/>
          </w:tcPr>
          <w:p w:rsidR="0049047D" w:rsidRPr="00D07753" w:rsidRDefault="00C22F92" w:rsidP="0049047D">
            <w:pPr>
              <w:rPr>
                <w:rFonts w:cs="Calibri"/>
                <w:b/>
                <w:color w:val="C00000"/>
              </w:rPr>
            </w:pPr>
            <w:proofErr w:type="spellStart"/>
            <w:r w:rsidRPr="00C22F92">
              <w:rPr>
                <w:rFonts w:cs="Calibri"/>
                <w:b/>
                <w:color w:val="C00000"/>
              </w:rPr>
              <w:t>Phone</w:t>
            </w:r>
            <w:proofErr w:type="spellEnd"/>
            <w:r w:rsidRPr="00C22F92">
              <w:rPr>
                <w:rFonts w:cs="Calibri"/>
                <w:b/>
                <w:color w:val="C00000"/>
              </w:rPr>
              <w:t xml:space="preserve"> </w:t>
            </w:r>
            <w:proofErr w:type="spellStart"/>
            <w:r w:rsidRPr="00C22F92">
              <w:rPr>
                <w:rFonts w:cs="Calibri"/>
                <w:b/>
                <w:color w:val="C00000"/>
              </w:rPr>
              <w:t>number</w:t>
            </w:r>
            <w:proofErr w:type="spellEnd"/>
            <w:r w:rsidR="0049047D" w:rsidRPr="00D07753">
              <w:rPr>
                <w:rFonts w:cs="Calibri"/>
                <w:b/>
                <w:color w:val="C00000"/>
              </w:rPr>
              <w:t>:</w:t>
            </w:r>
          </w:p>
        </w:tc>
        <w:tc>
          <w:tcPr>
            <w:tcW w:w="4322" w:type="dxa"/>
            <w:shd w:val="clear" w:color="auto" w:fill="auto"/>
          </w:tcPr>
          <w:p w:rsidR="0049047D" w:rsidRPr="00D07753" w:rsidRDefault="0049047D" w:rsidP="0049047D">
            <w:pPr>
              <w:rPr>
                <w:rFonts w:cs="Calibri"/>
                <w:b/>
                <w:color w:val="C00000"/>
              </w:rPr>
            </w:pPr>
          </w:p>
        </w:tc>
      </w:tr>
    </w:tbl>
    <w:p w:rsidR="0049047D" w:rsidRDefault="0049047D" w:rsidP="0049047D">
      <w:pPr>
        <w:ind w:left="360"/>
        <w:rPr>
          <w:rFonts w:cs="Calibri"/>
          <w:b/>
          <w:color w:val="C00000"/>
        </w:rPr>
      </w:pPr>
    </w:p>
    <w:p w:rsidR="007307A3" w:rsidRDefault="00C22F92" w:rsidP="00C22F92">
      <w:pPr>
        <w:numPr>
          <w:ilvl w:val="0"/>
          <w:numId w:val="2"/>
        </w:numPr>
        <w:rPr>
          <w:rFonts w:cs="Calibri"/>
          <w:b/>
          <w:color w:val="C00000"/>
        </w:rPr>
      </w:pPr>
      <w:r w:rsidRPr="00C22F92">
        <w:rPr>
          <w:rFonts w:cs="Calibri"/>
          <w:b/>
          <w:color w:val="C00000"/>
        </w:rPr>
        <w:t>SAMPLE INFORMATION</w:t>
      </w:r>
    </w:p>
    <w:tbl>
      <w:tblPr>
        <w:tblW w:w="0" w:type="auto"/>
        <w:tblInd w:w="360" w:type="dxa"/>
        <w:tblBorders>
          <w:top w:val="single" w:sz="18" w:space="0" w:color="C00000"/>
          <w:left w:val="single" w:sz="18" w:space="0" w:color="C00000"/>
          <w:bottom w:val="single" w:sz="18" w:space="0" w:color="C00000"/>
          <w:right w:val="single" w:sz="18" w:space="0" w:color="C00000"/>
          <w:insideH w:val="single" w:sz="4" w:space="0" w:color="auto"/>
          <w:insideV w:val="single" w:sz="4" w:space="0" w:color="auto"/>
        </w:tblBorders>
        <w:tblLook w:val="04A0"/>
      </w:tblPr>
      <w:tblGrid>
        <w:gridCol w:w="2300"/>
        <w:gridCol w:w="2551"/>
        <w:gridCol w:w="1560"/>
        <w:gridCol w:w="992"/>
        <w:gridCol w:w="957"/>
      </w:tblGrid>
      <w:tr w:rsidR="000D150C" w:rsidRPr="00C22F92" w:rsidTr="00D07753">
        <w:trPr>
          <w:trHeight w:val="250"/>
        </w:trPr>
        <w:tc>
          <w:tcPr>
            <w:tcW w:w="2300" w:type="dxa"/>
            <w:shd w:val="clear" w:color="auto" w:fill="auto"/>
          </w:tcPr>
          <w:p w:rsidR="000D150C" w:rsidRPr="00D07753" w:rsidRDefault="000D150C" w:rsidP="00D07753">
            <w:pPr>
              <w:spacing w:after="0"/>
              <w:rPr>
                <w:rFonts w:cs="Calibri"/>
                <w:b/>
                <w:color w:val="C00000"/>
              </w:rPr>
            </w:pPr>
          </w:p>
        </w:tc>
        <w:tc>
          <w:tcPr>
            <w:tcW w:w="6060" w:type="dxa"/>
            <w:gridSpan w:val="4"/>
            <w:shd w:val="clear" w:color="auto" w:fill="auto"/>
          </w:tcPr>
          <w:p w:rsidR="000D150C" w:rsidRPr="00C22F92" w:rsidRDefault="00C22F92" w:rsidP="00D07753">
            <w:pPr>
              <w:spacing w:after="0"/>
              <w:jc w:val="center"/>
              <w:rPr>
                <w:rFonts w:cs="Calibri"/>
                <w:b/>
                <w:color w:val="C00000"/>
                <w:lang w:val="en-US"/>
              </w:rPr>
            </w:pPr>
            <w:r w:rsidRPr="00C22F92">
              <w:rPr>
                <w:rFonts w:cs="Calibri"/>
                <w:b/>
                <w:color w:val="C00000"/>
                <w:lang w:val="en-US"/>
              </w:rPr>
              <w:t>SAMPLE TYPE (mark with an X)</w:t>
            </w:r>
          </w:p>
        </w:tc>
      </w:tr>
      <w:tr w:rsidR="000D150C" w:rsidRPr="00D07753" w:rsidTr="00D07753">
        <w:tc>
          <w:tcPr>
            <w:tcW w:w="2300" w:type="dxa"/>
            <w:shd w:val="clear" w:color="auto" w:fill="auto"/>
          </w:tcPr>
          <w:p w:rsidR="000D150C" w:rsidRPr="00D07753" w:rsidRDefault="00C22F92" w:rsidP="00D07753">
            <w:pPr>
              <w:spacing w:after="0"/>
              <w:rPr>
                <w:rFonts w:cs="Calibri"/>
                <w:b/>
                <w:color w:val="C00000"/>
              </w:rPr>
            </w:pPr>
            <w:proofErr w:type="spellStart"/>
            <w:r w:rsidRPr="00C22F92">
              <w:rPr>
                <w:rFonts w:cs="Calibri"/>
                <w:b/>
                <w:color w:val="C00000"/>
              </w:rPr>
              <w:t>Sample</w:t>
            </w:r>
            <w:proofErr w:type="spellEnd"/>
            <w:r w:rsidRPr="00C22F92">
              <w:rPr>
                <w:rFonts w:cs="Calibri"/>
                <w:b/>
                <w:color w:val="C00000"/>
              </w:rPr>
              <w:t xml:space="preserve"> </w:t>
            </w:r>
            <w:proofErr w:type="spellStart"/>
            <w:r w:rsidRPr="00C22F92">
              <w:rPr>
                <w:rFonts w:cs="Calibri"/>
                <w:b/>
                <w:color w:val="C00000"/>
              </w:rPr>
              <w:t>Name</w:t>
            </w:r>
            <w:proofErr w:type="spellEnd"/>
          </w:p>
        </w:tc>
        <w:tc>
          <w:tcPr>
            <w:tcW w:w="2551" w:type="dxa"/>
            <w:shd w:val="clear" w:color="auto" w:fill="auto"/>
          </w:tcPr>
          <w:p w:rsidR="000D150C" w:rsidRPr="00D07753" w:rsidRDefault="009D0EF2" w:rsidP="009D0EF2">
            <w:pPr>
              <w:spacing w:after="0"/>
              <w:rPr>
                <w:rFonts w:cs="Calibri"/>
                <w:b/>
                <w:color w:val="C00000"/>
              </w:rPr>
            </w:pPr>
            <w:proofErr w:type="spellStart"/>
            <w:r w:rsidRPr="00C22F92">
              <w:rPr>
                <w:rFonts w:cs="Calibri"/>
                <w:b/>
                <w:color w:val="C00000"/>
              </w:rPr>
              <w:t>Annotated</w:t>
            </w:r>
            <w:proofErr w:type="spellEnd"/>
            <w:r w:rsidRPr="00C22F92">
              <w:rPr>
                <w:rFonts w:cs="Calibri"/>
                <w:b/>
                <w:color w:val="C00000"/>
              </w:rPr>
              <w:t xml:space="preserve"> </w:t>
            </w:r>
            <w:proofErr w:type="spellStart"/>
            <w:r w:rsidR="00C22F92" w:rsidRPr="00C22F92">
              <w:rPr>
                <w:rFonts w:cs="Calibri"/>
                <w:b/>
                <w:color w:val="C00000"/>
              </w:rPr>
              <w:t>Variants</w:t>
            </w:r>
            <w:proofErr w:type="spellEnd"/>
            <w:r w:rsidR="00C22F92" w:rsidRPr="00C22F92">
              <w:rPr>
                <w:rFonts w:cs="Calibri"/>
                <w:b/>
                <w:color w:val="C00000"/>
              </w:rPr>
              <w:t xml:space="preserve"> (</w:t>
            </w:r>
            <w:proofErr w:type="spellStart"/>
            <w:r w:rsidR="00C22F92" w:rsidRPr="00C22F92">
              <w:rPr>
                <w:rFonts w:cs="Calibri"/>
                <w:b/>
                <w:color w:val="C00000"/>
              </w:rPr>
              <w:t>xcl</w:t>
            </w:r>
            <w:proofErr w:type="spellEnd"/>
            <w:r w:rsidR="00C22F92" w:rsidRPr="00C22F92">
              <w:rPr>
                <w:rFonts w:cs="Calibri"/>
                <w:b/>
                <w:color w:val="C00000"/>
              </w:rPr>
              <w:t>)</w:t>
            </w:r>
          </w:p>
        </w:tc>
        <w:tc>
          <w:tcPr>
            <w:tcW w:w="1560" w:type="dxa"/>
            <w:shd w:val="clear" w:color="auto" w:fill="auto"/>
          </w:tcPr>
          <w:p w:rsidR="000D150C" w:rsidRPr="00D07753" w:rsidRDefault="00C22F92" w:rsidP="00D07753">
            <w:pPr>
              <w:spacing w:after="0"/>
              <w:rPr>
                <w:rFonts w:cs="Calibri"/>
                <w:b/>
                <w:color w:val="C00000"/>
              </w:rPr>
            </w:pPr>
            <w:proofErr w:type="spellStart"/>
            <w:r w:rsidRPr="00C22F92">
              <w:rPr>
                <w:rFonts w:cs="Calibri"/>
                <w:b/>
                <w:color w:val="C00000"/>
              </w:rPr>
              <w:t>Fastq</w:t>
            </w:r>
            <w:proofErr w:type="spellEnd"/>
            <w:r w:rsidRPr="00C22F92">
              <w:rPr>
                <w:rFonts w:cs="Calibri"/>
                <w:b/>
                <w:color w:val="C00000"/>
              </w:rPr>
              <w:t xml:space="preserve"> File</w:t>
            </w:r>
          </w:p>
        </w:tc>
        <w:tc>
          <w:tcPr>
            <w:tcW w:w="992" w:type="dxa"/>
            <w:shd w:val="clear" w:color="auto" w:fill="auto"/>
          </w:tcPr>
          <w:p w:rsidR="000D150C" w:rsidRPr="00D07753" w:rsidRDefault="000D150C" w:rsidP="00D07753">
            <w:pPr>
              <w:spacing w:after="0"/>
              <w:rPr>
                <w:rFonts w:cs="Calibri"/>
                <w:b/>
                <w:color w:val="C00000"/>
              </w:rPr>
            </w:pPr>
            <w:r w:rsidRPr="00D07753">
              <w:rPr>
                <w:rFonts w:cs="Calibri"/>
                <w:b/>
                <w:color w:val="C00000"/>
              </w:rPr>
              <w:t>DN</w:t>
            </w:r>
            <w:r w:rsidR="00C22F92">
              <w:rPr>
                <w:rFonts w:cs="Calibri"/>
                <w:b/>
                <w:color w:val="C00000"/>
              </w:rPr>
              <w:t>A</w:t>
            </w:r>
          </w:p>
        </w:tc>
        <w:tc>
          <w:tcPr>
            <w:tcW w:w="957" w:type="dxa"/>
            <w:shd w:val="clear" w:color="auto" w:fill="auto"/>
          </w:tcPr>
          <w:p w:rsidR="000D150C" w:rsidRPr="00D07753" w:rsidRDefault="00C22F92" w:rsidP="00D07753">
            <w:pPr>
              <w:spacing w:after="0"/>
              <w:rPr>
                <w:rFonts w:cs="Calibri"/>
                <w:b/>
                <w:color w:val="C00000"/>
              </w:rPr>
            </w:pPr>
            <w:proofErr w:type="spellStart"/>
            <w:r>
              <w:rPr>
                <w:rFonts w:cs="Calibri"/>
                <w:b/>
                <w:color w:val="C00000"/>
              </w:rPr>
              <w:t>Blood</w:t>
            </w:r>
            <w:proofErr w:type="spellEnd"/>
          </w:p>
        </w:tc>
      </w:tr>
      <w:tr w:rsidR="000D150C" w:rsidRPr="00D07753" w:rsidTr="00D07753">
        <w:trPr>
          <w:trHeight w:hRule="exact" w:val="284"/>
        </w:trPr>
        <w:tc>
          <w:tcPr>
            <w:tcW w:w="2300" w:type="dxa"/>
            <w:shd w:val="clear" w:color="auto" w:fill="auto"/>
          </w:tcPr>
          <w:p w:rsidR="000D150C" w:rsidRPr="00D07753" w:rsidRDefault="000D150C" w:rsidP="0049047D">
            <w:pPr>
              <w:rPr>
                <w:rFonts w:cs="Calibri"/>
                <w:b/>
                <w:color w:val="C00000"/>
                <w:sz w:val="20"/>
                <w:szCs w:val="20"/>
              </w:rPr>
            </w:pPr>
          </w:p>
        </w:tc>
        <w:tc>
          <w:tcPr>
            <w:tcW w:w="2551" w:type="dxa"/>
            <w:shd w:val="clear" w:color="auto" w:fill="auto"/>
          </w:tcPr>
          <w:p w:rsidR="000D150C" w:rsidRPr="00D07753" w:rsidRDefault="000D150C" w:rsidP="0049047D">
            <w:pPr>
              <w:rPr>
                <w:rFonts w:cs="Calibri"/>
                <w:b/>
                <w:color w:val="C00000"/>
                <w:sz w:val="20"/>
                <w:szCs w:val="20"/>
              </w:rPr>
            </w:pPr>
          </w:p>
        </w:tc>
        <w:tc>
          <w:tcPr>
            <w:tcW w:w="1560" w:type="dxa"/>
            <w:shd w:val="clear" w:color="auto" w:fill="auto"/>
          </w:tcPr>
          <w:p w:rsidR="000D150C" w:rsidRPr="00D07753" w:rsidRDefault="000D150C" w:rsidP="0049047D">
            <w:pPr>
              <w:rPr>
                <w:rFonts w:cs="Calibri"/>
                <w:b/>
                <w:color w:val="C00000"/>
                <w:sz w:val="20"/>
                <w:szCs w:val="20"/>
              </w:rPr>
            </w:pPr>
          </w:p>
        </w:tc>
        <w:tc>
          <w:tcPr>
            <w:tcW w:w="992" w:type="dxa"/>
            <w:shd w:val="clear" w:color="auto" w:fill="auto"/>
          </w:tcPr>
          <w:p w:rsidR="000D150C" w:rsidRPr="00D07753" w:rsidRDefault="000D150C" w:rsidP="0049047D">
            <w:pPr>
              <w:rPr>
                <w:rFonts w:cs="Calibri"/>
                <w:b/>
                <w:color w:val="C00000"/>
                <w:sz w:val="20"/>
                <w:szCs w:val="20"/>
              </w:rPr>
            </w:pPr>
          </w:p>
        </w:tc>
        <w:tc>
          <w:tcPr>
            <w:tcW w:w="957" w:type="dxa"/>
            <w:shd w:val="clear" w:color="auto" w:fill="auto"/>
          </w:tcPr>
          <w:p w:rsidR="000D150C" w:rsidRPr="00D07753" w:rsidRDefault="000D150C" w:rsidP="0049047D">
            <w:pPr>
              <w:rPr>
                <w:rFonts w:cs="Calibri"/>
                <w:b/>
                <w:color w:val="C00000"/>
                <w:sz w:val="20"/>
                <w:szCs w:val="20"/>
              </w:rPr>
            </w:pPr>
          </w:p>
        </w:tc>
      </w:tr>
      <w:tr w:rsidR="000D150C" w:rsidRPr="00D07753" w:rsidTr="00D07753">
        <w:trPr>
          <w:trHeight w:hRule="exact" w:val="284"/>
        </w:trPr>
        <w:tc>
          <w:tcPr>
            <w:tcW w:w="2300" w:type="dxa"/>
            <w:shd w:val="clear" w:color="auto" w:fill="auto"/>
          </w:tcPr>
          <w:p w:rsidR="000D150C" w:rsidRPr="00D07753" w:rsidRDefault="000D150C" w:rsidP="0049047D">
            <w:pPr>
              <w:rPr>
                <w:rFonts w:cs="Calibri"/>
                <w:b/>
                <w:color w:val="C00000"/>
                <w:sz w:val="20"/>
                <w:szCs w:val="20"/>
              </w:rPr>
            </w:pPr>
          </w:p>
        </w:tc>
        <w:tc>
          <w:tcPr>
            <w:tcW w:w="2551" w:type="dxa"/>
            <w:shd w:val="clear" w:color="auto" w:fill="auto"/>
          </w:tcPr>
          <w:p w:rsidR="000D150C" w:rsidRPr="00D07753" w:rsidRDefault="000D150C" w:rsidP="0049047D">
            <w:pPr>
              <w:rPr>
                <w:rFonts w:cs="Calibri"/>
                <w:b/>
                <w:color w:val="C00000"/>
                <w:sz w:val="20"/>
                <w:szCs w:val="20"/>
              </w:rPr>
            </w:pPr>
          </w:p>
        </w:tc>
        <w:tc>
          <w:tcPr>
            <w:tcW w:w="1560" w:type="dxa"/>
            <w:shd w:val="clear" w:color="auto" w:fill="auto"/>
          </w:tcPr>
          <w:p w:rsidR="000D150C" w:rsidRPr="00D07753" w:rsidRDefault="000D150C" w:rsidP="0049047D">
            <w:pPr>
              <w:rPr>
                <w:rFonts w:cs="Calibri"/>
                <w:b/>
                <w:color w:val="C00000"/>
                <w:sz w:val="20"/>
                <w:szCs w:val="20"/>
              </w:rPr>
            </w:pPr>
          </w:p>
        </w:tc>
        <w:tc>
          <w:tcPr>
            <w:tcW w:w="992" w:type="dxa"/>
            <w:shd w:val="clear" w:color="auto" w:fill="auto"/>
          </w:tcPr>
          <w:p w:rsidR="000D150C" w:rsidRPr="00D07753" w:rsidRDefault="000D150C" w:rsidP="0049047D">
            <w:pPr>
              <w:rPr>
                <w:rFonts w:cs="Calibri"/>
                <w:b/>
                <w:color w:val="C00000"/>
                <w:sz w:val="20"/>
                <w:szCs w:val="20"/>
              </w:rPr>
            </w:pPr>
          </w:p>
        </w:tc>
        <w:tc>
          <w:tcPr>
            <w:tcW w:w="957" w:type="dxa"/>
            <w:shd w:val="clear" w:color="auto" w:fill="auto"/>
          </w:tcPr>
          <w:p w:rsidR="000D150C" w:rsidRPr="00D07753" w:rsidRDefault="000D150C" w:rsidP="0049047D">
            <w:pPr>
              <w:rPr>
                <w:rFonts w:cs="Calibri"/>
                <w:b/>
                <w:color w:val="C00000"/>
                <w:sz w:val="20"/>
                <w:szCs w:val="20"/>
              </w:rPr>
            </w:pPr>
          </w:p>
        </w:tc>
      </w:tr>
      <w:tr w:rsidR="000D150C" w:rsidRPr="00D07753" w:rsidTr="00D07753">
        <w:trPr>
          <w:trHeight w:hRule="exact" w:val="284"/>
        </w:trPr>
        <w:tc>
          <w:tcPr>
            <w:tcW w:w="2300" w:type="dxa"/>
            <w:shd w:val="clear" w:color="auto" w:fill="auto"/>
          </w:tcPr>
          <w:p w:rsidR="000D150C" w:rsidRPr="00D07753" w:rsidRDefault="000D150C" w:rsidP="0049047D">
            <w:pPr>
              <w:rPr>
                <w:rFonts w:cs="Calibri"/>
                <w:b/>
                <w:color w:val="C00000"/>
                <w:sz w:val="20"/>
                <w:szCs w:val="20"/>
              </w:rPr>
            </w:pPr>
          </w:p>
        </w:tc>
        <w:tc>
          <w:tcPr>
            <w:tcW w:w="2551" w:type="dxa"/>
            <w:shd w:val="clear" w:color="auto" w:fill="auto"/>
          </w:tcPr>
          <w:p w:rsidR="000D150C" w:rsidRPr="00D07753" w:rsidRDefault="000D150C" w:rsidP="0049047D">
            <w:pPr>
              <w:rPr>
                <w:rFonts w:cs="Calibri"/>
                <w:b/>
                <w:color w:val="C00000"/>
                <w:sz w:val="20"/>
                <w:szCs w:val="20"/>
              </w:rPr>
            </w:pPr>
          </w:p>
        </w:tc>
        <w:tc>
          <w:tcPr>
            <w:tcW w:w="1560" w:type="dxa"/>
            <w:shd w:val="clear" w:color="auto" w:fill="auto"/>
          </w:tcPr>
          <w:p w:rsidR="000D150C" w:rsidRPr="00D07753" w:rsidRDefault="000D150C" w:rsidP="0049047D">
            <w:pPr>
              <w:rPr>
                <w:rFonts w:cs="Calibri"/>
                <w:b/>
                <w:color w:val="C00000"/>
                <w:sz w:val="20"/>
                <w:szCs w:val="20"/>
              </w:rPr>
            </w:pPr>
          </w:p>
        </w:tc>
        <w:tc>
          <w:tcPr>
            <w:tcW w:w="992" w:type="dxa"/>
            <w:shd w:val="clear" w:color="auto" w:fill="auto"/>
          </w:tcPr>
          <w:p w:rsidR="000D150C" w:rsidRPr="00D07753" w:rsidRDefault="000D150C" w:rsidP="0049047D">
            <w:pPr>
              <w:rPr>
                <w:rFonts w:cs="Calibri"/>
                <w:b/>
                <w:color w:val="C00000"/>
                <w:sz w:val="20"/>
                <w:szCs w:val="20"/>
              </w:rPr>
            </w:pPr>
          </w:p>
        </w:tc>
        <w:tc>
          <w:tcPr>
            <w:tcW w:w="957" w:type="dxa"/>
            <w:shd w:val="clear" w:color="auto" w:fill="auto"/>
          </w:tcPr>
          <w:p w:rsidR="000D150C" w:rsidRPr="00D07753" w:rsidRDefault="000D150C" w:rsidP="0049047D">
            <w:pPr>
              <w:rPr>
                <w:rFonts w:cs="Calibri"/>
                <w:b/>
                <w:color w:val="C00000"/>
                <w:sz w:val="20"/>
                <w:szCs w:val="20"/>
              </w:rPr>
            </w:pPr>
          </w:p>
        </w:tc>
      </w:tr>
      <w:tr w:rsidR="000D150C" w:rsidRPr="00D07753" w:rsidTr="00D07753">
        <w:trPr>
          <w:trHeight w:hRule="exact" w:val="284"/>
        </w:trPr>
        <w:tc>
          <w:tcPr>
            <w:tcW w:w="2300" w:type="dxa"/>
            <w:shd w:val="clear" w:color="auto" w:fill="auto"/>
          </w:tcPr>
          <w:p w:rsidR="000D150C" w:rsidRPr="00D07753" w:rsidRDefault="000D150C" w:rsidP="0049047D">
            <w:pPr>
              <w:rPr>
                <w:rFonts w:cs="Calibri"/>
                <w:b/>
                <w:color w:val="C00000"/>
                <w:sz w:val="20"/>
                <w:szCs w:val="20"/>
              </w:rPr>
            </w:pPr>
          </w:p>
        </w:tc>
        <w:tc>
          <w:tcPr>
            <w:tcW w:w="2551" w:type="dxa"/>
            <w:shd w:val="clear" w:color="auto" w:fill="auto"/>
          </w:tcPr>
          <w:p w:rsidR="000D150C" w:rsidRPr="00D07753" w:rsidRDefault="000D150C" w:rsidP="0049047D">
            <w:pPr>
              <w:rPr>
                <w:rFonts w:cs="Calibri"/>
                <w:b/>
                <w:color w:val="C00000"/>
                <w:sz w:val="20"/>
                <w:szCs w:val="20"/>
              </w:rPr>
            </w:pPr>
          </w:p>
        </w:tc>
        <w:tc>
          <w:tcPr>
            <w:tcW w:w="1560" w:type="dxa"/>
            <w:shd w:val="clear" w:color="auto" w:fill="auto"/>
          </w:tcPr>
          <w:p w:rsidR="000D150C" w:rsidRPr="00D07753" w:rsidRDefault="000D150C" w:rsidP="0049047D">
            <w:pPr>
              <w:rPr>
                <w:rFonts w:cs="Calibri"/>
                <w:b/>
                <w:color w:val="C00000"/>
                <w:sz w:val="20"/>
                <w:szCs w:val="20"/>
              </w:rPr>
            </w:pPr>
          </w:p>
        </w:tc>
        <w:tc>
          <w:tcPr>
            <w:tcW w:w="992" w:type="dxa"/>
            <w:shd w:val="clear" w:color="auto" w:fill="auto"/>
          </w:tcPr>
          <w:p w:rsidR="000D150C" w:rsidRPr="00D07753" w:rsidRDefault="000D150C" w:rsidP="0049047D">
            <w:pPr>
              <w:rPr>
                <w:rFonts w:cs="Calibri"/>
                <w:b/>
                <w:color w:val="C00000"/>
                <w:sz w:val="20"/>
                <w:szCs w:val="20"/>
              </w:rPr>
            </w:pPr>
          </w:p>
        </w:tc>
        <w:tc>
          <w:tcPr>
            <w:tcW w:w="957" w:type="dxa"/>
            <w:shd w:val="clear" w:color="auto" w:fill="auto"/>
          </w:tcPr>
          <w:p w:rsidR="000D150C" w:rsidRPr="00D07753" w:rsidRDefault="000D150C" w:rsidP="0049047D">
            <w:pPr>
              <w:rPr>
                <w:rFonts w:cs="Calibri"/>
                <w:b/>
                <w:color w:val="C00000"/>
                <w:sz w:val="20"/>
                <w:szCs w:val="20"/>
              </w:rPr>
            </w:pPr>
          </w:p>
        </w:tc>
      </w:tr>
      <w:tr w:rsidR="000D150C" w:rsidRPr="00D07753" w:rsidTr="00D07753">
        <w:trPr>
          <w:trHeight w:hRule="exact" w:val="284"/>
        </w:trPr>
        <w:tc>
          <w:tcPr>
            <w:tcW w:w="2300" w:type="dxa"/>
            <w:shd w:val="clear" w:color="auto" w:fill="auto"/>
          </w:tcPr>
          <w:p w:rsidR="000D150C" w:rsidRPr="00D07753" w:rsidRDefault="000D150C" w:rsidP="0049047D">
            <w:pPr>
              <w:rPr>
                <w:rFonts w:cs="Calibri"/>
                <w:b/>
                <w:color w:val="C00000"/>
                <w:sz w:val="20"/>
                <w:szCs w:val="20"/>
              </w:rPr>
            </w:pPr>
          </w:p>
        </w:tc>
        <w:tc>
          <w:tcPr>
            <w:tcW w:w="2551" w:type="dxa"/>
            <w:shd w:val="clear" w:color="auto" w:fill="auto"/>
          </w:tcPr>
          <w:p w:rsidR="000D150C" w:rsidRPr="00D07753" w:rsidRDefault="000D150C" w:rsidP="0049047D">
            <w:pPr>
              <w:rPr>
                <w:rFonts w:cs="Calibri"/>
                <w:b/>
                <w:color w:val="C00000"/>
                <w:sz w:val="20"/>
                <w:szCs w:val="20"/>
              </w:rPr>
            </w:pPr>
          </w:p>
        </w:tc>
        <w:tc>
          <w:tcPr>
            <w:tcW w:w="1560" w:type="dxa"/>
            <w:shd w:val="clear" w:color="auto" w:fill="auto"/>
          </w:tcPr>
          <w:p w:rsidR="000D150C" w:rsidRPr="00D07753" w:rsidRDefault="000D150C" w:rsidP="0049047D">
            <w:pPr>
              <w:rPr>
                <w:rFonts w:cs="Calibri"/>
                <w:b/>
                <w:color w:val="C00000"/>
                <w:sz w:val="20"/>
                <w:szCs w:val="20"/>
              </w:rPr>
            </w:pPr>
          </w:p>
        </w:tc>
        <w:tc>
          <w:tcPr>
            <w:tcW w:w="992" w:type="dxa"/>
            <w:shd w:val="clear" w:color="auto" w:fill="auto"/>
          </w:tcPr>
          <w:p w:rsidR="000D150C" w:rsidRPr="00D07753" w:rsidRDefault="000D150C" w:rsidP="0049047D">
            <w:pPr>
              <w:rPr>
                <w:rFonts w:cs="Calibri"/>
                <w:b/>
                <w:color w:val="C00000"/>
                <w:sz w:val="20"/>
                <w:szCs w:val="20"/>
              </w:rPr>
            </w:pPr>
          </w:p>
        </w:tc>
        <w:tc>
          <w:tcPr>
            <w:tcW w:w="957" w:type="dxa"/>
            <w:shd w:val="clear" w:color="auto" w:fill="auto"/>
          </w:tcPr>
          <w:p w:rsidR="000D150C" w:rsidRPr="00D07753" w:rsidRDefault="000D150C" w:rsidP="0049047D">
            <w:pPr>
              <w:rPr>
                <w:rFonts w:cs="Calibri"/>
                <w:b/>
                <w:color w:val="C00000"/>
                <w:sz w:val="20"/>
                <w:szCs w:val="20"/>
              </w:rPr>
            </w:pPr>
          </w:p>
        </w:tc>
      </w:tr>
      <w:tr w:rsidR="000D150C" w:rsidRPr="00D07753" w:rsidTr="00D07753">
        <w:trPr>
          <w:trHeight w:hRule="exact" w:val="284"/>
        </w:trPr>
        <w:tc>
          <w:tcPr>
            <w:tcW w:w="2300" w:type="dxa"/>
            <w:shd w:val="clear" w:color="auto" w:fill="auto"/>
          </w:tcPr>
          <w:p w:rsidR="000D150C" w:rsidRPr="00D07753" w:rsidRDefault="000D150C" w:rsidP="0049047D">
            <w:pPr>
              <w:rPr>
                <w:rFonts w:cs="Calibri"/>
                <w:b/>
                <w:color w:val="C00000"/>
                <w:sz w:val="20"/>
                <w:szCs w:val="20"/>
              </w:rPr>
            </w:pPr>
          </w:p>
        </w:tc>
        <w:tc>
          <w:tcPr>
            <w:tcW w:w="2551" w:type="dxa"/>
            <w:shd w:val="clear" w:color="auto" w:fill="auto"/>
          </w:tcPr>
          <w:p w:rsidR="000D150C" w:rsidRPr="00D07753" w:rsidRDefault="000D150C" w:rsidP="0049047D">
            <w:pPr>
              <w:rPr>
                <w:rFonts w:cs="Calibri"/>
                <w:b/>
                <w:color w:val="C00000"/>
                <w:sz w:val="20"/>
                <w:szCs w:val="20"/>
              </w:rPr>
            </w:pPr>
          </w:p>
        </w:tc>
        <w:tc>
          <w:tcPr>
            <w:tcW w:w="1560" w:type="dxa"/>
            <w:shd w:val="clear" w:color="auto" w:fill="auto"/>
          </w:tcPr>
          <w:p w:rsidR="000D150C" w:rsidRPr="00D07753" w:rsidRDefault="000D150C" w:rsidP="0049047D">
            <w:pPr>
              <w:rPr>
                <w:rFonts w:cs="Calibri"/>
                <w:b/>
                <w:color w:val="C00000"/>
                <w:sz w:val="20"/>
                <w:szCs w:val="20"/>
              </w:rPr>
            </w:pPr>
          </w:p>
        </w:tc>
        <w:tc>
          <w:tcPr>
            <w:tcW w:w="992" w:type="dxa"/>
            <w:shd w:val="clear" w:color="auto" w:fill="auto"/>
          </w:tcPr>
          <w:p w:rsidR="000D150C" w:rsidRPr="00D07753" w:rsidRDefault="000D150C" w:rsidP="0049047D">
            <w:pPr>
              <w:rPr>
                <w:rFonts w:cs="Calibri"/>
                <w:b/>
                <w:color w:val="C00000"/>
                <w:sz w:val="20"/>
                <w:szCs w:val="20"/>
              </w:rPr>
            </w:pPr>
          </w:p>
        </w:tc>
        <w:tc>
          <w:tcPr>
            <w:tcW w:w="957" w:type="dxa"/>
            <w:shd w:val="clear" w:color="auto" w:fill="auto"/>
          </w:tcPr>
          <w:p w:rsidR="000D150C" w:rsidRPr="00D07753" w:rsidRDefault="000D150C" w:rsidP="0049047D">
            <w:pPr>
              <w:rPr>
                <w:rFonts w:cs="Calibri"/>
                <w:b/>
                <w:color w:val="C00000"/>
                <w:sz w:val="20"/>
                <w:szCs w:val="20"/>
              </w:rPr>
            </w:pPr>
          </w:p>
        </w:tc>
      </w:tr>
      <w:tr w:rsidR="000D150C" w:rsidRPr="00D07753" w:rsidTr="00D07753">
        <w:trPr>
          <w:trHeight w:hRule="exact" w:val="284"/>
        </w:trPr>
        <w:tc>
          <w:tcPr>
            <w:tcW w:w="2300" w:type="dxa"/>
            <w:shd w:val="clear" w:color="auto" w:fill="auto"/>
          </w:tcPr>
          <w:p w:rsidR="000D150C" w:rsidRPr="00D07753" w:rsidRDefault="000D150C" w:rsidP="0049047D">
            <w:pPr>
              <w:rPr>
                <w:rFonts w:cs="Calibri"/>
                <w:b/>
                <w:color w:val="C00000"/>
                <w:sz w:val="20"/>
                <w:szCs w:val="20"/>
              </w:rPr>
            </w:pPr>
          </w:p>
        </w:tc>
        <w:tc>
          <w:tcPr>
            <w:tcW w:w="2551" w:type="dxa"/>
            <w:shd w:val="clear" w:color="auto" w:fill="auto"/>
          </w:tcPr>
          <w:p w:rsidR="000D150C" w:rsidRPr="00D07753" w:rsidRDefault="000D150C" w:rsidP="0049047D">
            <w:pPr>
              <w:rPr>
                <w:rFonts w:cs="Calibri"/>
                <w:b/>
                <w:color w:val="C00000"/>
                <w:sz w:val="20"/>
                <w:szCs w:val="20"/>
              </w:rPr>
            </w:pPr>
          </w:p>
        </w:tc>
        <w:tc>
          <w:tcPr>
            <w:tcW w:w="1560" w:type="dxa"/>
            <w:shd w:val="clear" w:color="auto" w:fill="auto"/>
          </w:tcPr>
          <w:p w:rsidR="000D150C" w:rsidRPr="00D07753" w:rsidRDefault="000D150C" w:rsidP="0049047D">
            <w:pPr>
              <w:rPr>
                <w:rFonts w:cs="Calibri"/>
                <w:b/>
                <w:color w:val="C00000"/>
                <w:sz w:val="20"/>
                <w:szCs w:val="20"/>
              </w:rPr>
            </w:pPr>
          </w:p>
        </w:tc>
        <w:tc>
          <w:tcPr>
            <w:tcW w:w="992" w:type="dxa"/>
            <w:shd w:val="clear" w:color="auto" w:fill="auto"/>
          </w:tcPr>
          <w:p w:rsidR="000D150C" w:rsidRPr="00D07753" w:rsidRDefault="000D150C" w:rsidP="0049047D">
            <w:pPr>
              <w:rPr>
                <w:rFonts w:cs="Calibri"/>
                <w:b/>
                <w:color w:val="C00000"/>
                <w:sz w:val="20"/>
                <w:szCs w:val="20"/>
              </w:rPr>
            </w:pPr>
          </w:p>
        </w:tc>
        <w:tc>
          <w:tcPr>
            <w:tcW w:w="957" w:type="dxa"/>
            <w:shd w:val="clear" w:color="auto" w:fill="auto"/>
          </w:tcPr>
          <w:p w:rsidR="000D150C" w:rsidRPr="00D07753" w:rsidRDefault="000D150C" w:rsidP="0049047D">
            <w:pPr>
              <w:rPr>
                <w:rFonts w:cs="Calibri"/>
                <w:b/>
                <w:color w:val="C00000"/>
                <w:sz w:val="20"/>
                <w:szCs w:val="20"/>
              </w:rPr>
            </w:pPr>
          </w:p>
        </w:tc>
      </w:tr>
      <w:tr w:rsidR="000D150C" w:rsidRPr="00D07753" w:rsidTr="00D07753">
        <w:trPr>
          <w:trHeight w:hRule="exact" w:val="284"/>
        </w:trPr>
        <w:tc>
          <w:tcPr>
            <w:tcW w:w="2300" w:type="dxa"/>
            <w:shd w:val="clear" w:color="auto" w:fill="auto"/>
          </w:tcPr>
          <w:p w:rsidR="000D150C" w:rsidRPr="00D07753" w:rsidRDefault="000D150C" w:rsidP="0049047D">
            <w:pPr>
              <w:rPr>
                <w:rFonts w:cs="Calibri"/>
                <w:b/>
                <w:color w:val="C00000"/>
                <w:sz w:val="20"/>
                <w:szCs w:val="20"/>
              </w:rPr>
            </w:pPr>
          </w:p>
        </w:tc>
        <w:tc>
          <w:tcPr>
            <w:tcW w:w="2551" w:type="dxa"/>
            <w:shd w:val="clear" w:color="auto" w:fill="auto"/>
          </w:tcPr>
          <w:p w:rsidR="000D150C" w:rsidRPr="00D07753" w:rsidRDefault="000D150C" w:rsidP="0049047D">
            <w:pPr>
              <w:rPr>
                <w:rFonts w:cs="Calibri"/>
                <w:b/>
                <w:color w:val="C00000"/>
                <w:sz w:val="20"/>
                <w:szCs w:val="20"/>
              </w:rPr>
            </w:pPr>
          </w:p>
        </w:tc>
        <w:tc>
          <w:tcPr>
            <w:tcW w:w="1560" w:type="dxa"/>
            <w:shd w:val="clear" w:color="auto" w:fill="auto"/>
          </w:tcPr>
          <w:p w:rsidR="000D150C" w:rsidRPr="00D07753" w:rsidRDefault="000D150C" w:rsidP="0049047D">
            <w:pPr>
              <w:rPr>
                <w:rFonts w:cs="Calibri"/>
                <w:b/>
                <w:color w:val="C00000"/>
                <w:sz w:val="20"/>
                <w:szCs w:val="20"/>
              </w:rPr>
            </w:pPr>
          </w:p>
        </w:tc>
        <w:tc>
          <w:tcPr>
            <w:tcW w:w="992" w:type="dxa"/>
            <w:shd w:val="clear" w:color="auto" w:fill="auto"/>
          </w:tcPr>
          <w:p w:rsidR="000D150C" w:rsidRPr="00D07753" w:rsidRDefault="000D150C" w:rsidP="0049047D">
            <w:pPr>
              <w:rPr>
                <w:rFonts w:cs="Calibri"/>
                <w:b/>
                <w:color w:val="C00000"/>
                <w:sz w:val="20"/>
                <w:szCs w:val="20"/>
              </w:rPr>
            </w:pPr>
          </w:p>
        </w:tc>
        <w:tc>
          <w:tcPr>
            <w:tcW w:w="957" w:type="dxa"/>
            <w:shd w:val="clear" w:color="auto" w:fill="auto"/>
          </w:tcPr>
          <w:p w:rsidR="000D150C" w:rsidRPr="00D07753" w:rsidRDefault="000D150C" w:rsidP="0049047D">
            <w:pPr>
              <w:rPr>
                <w:rFonts w:cs="Calibri"/>
                <w:b/>
                <w:color w:val="C00000"/>
                <w:sz w:val="20"/>
                <w:szCs w:val="20"/>
              </w:rPr>
            </w:pPr>
          </w:p>
        </w:tc>
      </w:tr>
      <w:tr w:rsidR="000D150C" w:rsidRPr="00D07753" w:rsidTr="00D07753">
        <w:trPr>
          <w:trHeight w:hRule="exact" w:val="284"/>
        </w:trPr>
        <w:tc>
          <w:tcPr>
            <w:tcW w:w="2300" w:type="dxa"/>
            <w:shd w:val="clear" w:color="auto" w:fill="auto"/>
          </w:tcPr>
          <w:p w:rsidR="000D150C" w:rsidRPr="00D07753" w:rsidRDefault="000D150C" w:rsidP="0049047D">
            <w:pPr>
              <w:rPr>
                <w:rFonts w:cs="Calibri"/>
                <w:b/>
                <w:color w:val="C00000"/>
                <w:sz w:val="20"/>
                <w:szCs w:val="20"/>
              </w:rPr>
            </w:pPr>
          </w:p>
        </w:tc>
        <w:tc>
          <w:tcPr>
            <w:tcW w:w="2551" w:type="dxa"/>
            <w:shd w:val="clear" w:color="auto" w:fill="auto"/>
          </w:tcPr>
          <w:p w:rsidR="000D150C" w:rsidRPr="00D07753" w:rsidRDefault="000D150C" w:rsidP="0049047D">
            <w:pPr>
              <w:rPr>
                <w:rFonts w:cs="Calibri"/>
                <w:b/>
                <w:color w:val="C00000"/>
                <w:sz w:val="20"/>
                <w:szCs w:val="20"/>
              </w:rPr>
            </w:pPr>
          </w:p>
        </w:tc>
        <w:tc>
          <w:tcPr>
            <w:tcW w:w="1560" w:type="dxa"/>
            <w:shd w:val="clear" w:color="auto" w:fill="auto"/>
          </w:tcPr>
          <w:p w:rsidR="000D150C" w:rsidRPr="00D07753" w:rsidRDefault="000D150C" w:rsidP="0049047D">
            <w:pPr>
              <w:rPr>
                <w:rFonts w:cs="Calibri"/>
                <w:b/>
                <w:color w:val="C00000"/>
                <w:sz w:val="20"/>
                <w:szCs w:val="20"/>
              </w:rPr>
            </w:pPr>
          </w:p>
        </w:tc>
        <w:tc>
          <w:tcPr>
            <w:tcW w:w="992" w:type="dxa"/>
            <w:shd w:val="clear" w:color="auto" w:fill="auto"/>
          </w:tcPr>
          <w:p w:rsidR="000D150C" w:rsidRPr="00D07753" w:rsidRDefault="000D150C" w:rsidP="0049047D">
            <w:pPr>
              <w:rPr>
                <w:rFonts w:cs="Calibri"/>
                <w:b/>
                <w:color w:val="C00000"/>
                <w:sz w:val="20"/>
                <w:szCs w:val="20"/>
              </w:rPr>
            </w:pPr>
          </w:p>
        </w:tc>
        <w:tc>
          <w:tcPr>
            <w:tcW w:w="957" w:type="dxa"/>
            <w:shd w:val="clear" w:color="auto" w:fill="auto"/>
          </w:tcPr>
          <w:p w:rsidR="000D150C" w:rsidRPr="00D07753" w:rsidRDefault="000D150C" w:rsidP="0049047D">
            <w:pPr>
              <w:rPr>
                <w:rFonts w:cs="Calibri"/>
                <w:b/>
                <w:color w:val="C00000"/>
                <w:sz w:val="20"/>
                <w:szCs w:val="20"/>
              </w:rPr>
            </w:pPr>
          </w:p>
        </w:tc>
      </w:tr>
      <w:tr w:rsidR="000D150C" w:rsidRPr="00D07753" w:rsidTr="00D07753">
        <w:trPr>
          <w:trHeight w:hRule="exact" w:val="284"/>
        </w:trPr>
        <w:tc>
          <w:tcPr>
            <w:tcW w:w="2300" w:type="dxa"/>
            <w:shd w:val="clear" w:color="auto" w:fill="auto"/>
          </w:tcPr>
          <w:p w:rsidR="000D150C" w:rsidRPr="00D07753" w:rsidRDefault="000D150C" w:rsidP="0049047D">
            <w:pPr>
              <w:rPr>
                <w:rFonts w:cs="Calibri"/>
                <w:b/>
                <w:color w:val="C00000"/>
                <w:sz w:val="20"/>
                <w:szCs w:val="20"/>
              </w:rPr>
            </w:pPr>
          </w:p>
        </w:tc>
        <w:tc>
          <w:tcPr>
            <w:tcW w:w="2551" w:type="dxa"/>
            <w:shd w:val="clear" w:color="auto" w:fill="auto"/>
          </w:tcPr>
          <w:p w:rsidR="000D150C" w:rsidRPr="00D07753" w:rsidRDefault="000D150C" w:rsidP="0049047D">
            <w:pPr>
              <w:rPr>
                <w:rFonts w:cs="Calibri"/>
                <w:b/>
                <w:color w:val="C00000"/>
                <w:sz w:val="20"/>
                <w:szCs w:val="20"/>
              </w:rPr>
            </w:pPr>
          </w:p>
        </w:tc>
        <w:tc>
          <w:tcPr>
            <w:tcW w:w="1560" w:type="dxa"/>
            <w:shd w:val="clear" w:color="auto" w:fill="auto"/>
          </w:tcPr>
          <w:p w:rsidR="000D150C" w:rsidRPr="00D07753" w:rsidRDefault="000D150C" w:rsidP="0049047D">
            <w:pPr>
              <w:rPr>
                <w:rFonts w:cs="Calibri"/>
                <w:b/>
                <w:color w:val="C00000"/>
                <w:sz w:val="20"/>
                <w:szCs w:val="20"/>
              </w:rPr>
            </w:pPr>
          </w:p>
        </w:tc>
        <w:tc>
          <w:tcPr>
            <w:tcW w:w="992" w:type="dxa"/>
            <w:shd w:val="clear" w:color="auto" w:fill="auto"/>
          </w:tcPr>
          <w:p w:rsidR="000D150C" w:rsidRPr="00D07753" w:rsidRDefault="000D150C" w:rsidP="0049047D">
            <w:pPr>
              <w:rPr>
                <w:rFonts w:cs="Calibri"/>
                <w:b/>
                <w:color w:val="C00000"/>
                <w:sz w:val="20"/>
                <w:szCs w:val="20"/>
              </w:rPr>
            </w:pPr>
          </w:p>
        </w:tc>
        <w:tc>
          <w:tcPr>
            <w:tcW w:w="957" w:type="dxa"/>
            <w:shd w:val="clear" w:color="auto" w:fill="auto"/>
          </w:tcPr>
          <w:p w:rsidR="000D150C" w:rsidRPr="00D07753" w:rsidRDefault="000D150C" w:rsidP="0049047D">
            <w:pPr>
              <w:rPr>
                <w:rFonts w:cs="Calibri"/>
                <w:b/>
                <w:color w:val="C00000"/>
                <w:sz w:val="20"/>
                <w:szCs w:val="20"/>
              </w:rPr>
            </w:pPr>
          </w:p>
        </w:tc>
      </w:tr>
    </w:tbl>
    <w:p w:rsidR="0049047D" w:rsidRDefault="0049047D" w:rsidP="0049047D">
      <w:pPr>
        <w:ind w:left="360"/>
        <w:rPr>
          <w:rFonts w:cs="Calibri"/>
          <w:b/>
          <w:color w:val="C00000"/>
        </w:rPr>
      </w:pPr>
    </w:p>
    <w:p w:rsidR="0049047D" w:rsidRDefault="00C22F92" w:rsidP="00C22F92">
      <w:pPr>
        <w:numPr>
          <w:ilvl w:val="0"/>
          <w:numId w:val="2"/>
        </w:numPr>
        <w:jc w:val="both"/>
        <w:rPr>
          <w:rFonts w:cs="Calibri"/>
          <w:b/>
          <w:color w:val="C00000"/>
        </w:rPr>
      </w:pPr>
      <w:r w:rsidRPr="00C22F92">
        <w:rPr>
          <w:rFonts w:cs="Calibri"/>
          <w:b/>
          <w:color w:val="C00000"/>
        </w:rPr>
        <w:t>REQUEST FOR ANALYSIS</w:t>
      </w:r>
    </w:p>
    <w:p w:rsidR="00C22F92" w:rsidRPr="00C22F92" w:rsidRDefault="00C22F92" w:rsidP="00C22F92">
      <w:pPr>
        <w:ind w:left="360"/>
        <w:jc w:val="both"/>
        <w:rPr>
          <w:rFonts w:cs="Calibri"/>
          <w:b/>
          <w:color w:val="C00000"/>
          <w:lang w:val="en-US"/>
        </w:rPr>
      </w:pPr>
      <w:r w:rsidRPr="00C22F92">
        <w:rPr>
          <w:rFonts w:cs="Calibri"/>
          <w:b/>
          <w:color w:val="C00000"/>
          <w:lang w:val="en-US"/>
        </w:rPr>
        <w:t xml:space="preserve">1) </w:t>
      </w:r>
      <w:r w:rsidR="009D0EF2" w:rsidRPr="003C1991">
        <w:rPr>
          <w:rFonts w:cs="Calibri"/>
          <w:b/>
          <w:color w:val="C00000"/>
          <w:lang w:val="en-US"/>
        </w:rPr>
        <w:t xml:space="preserve">Genetic analysis from annotated variants of </w:t>
      </w:r>
      <w:r w:rsidR="009D0EF2" w:rsidRPr="00C22F92">
        <w:rPr>
          <w:rFonts w:cs="Calibri"/>
          <w:b/>
          <w:color w:val="C00000"/>
          <w:lang w:val="en-US"/>
        </w:rPr>
        <w:t xml:space="preserve">Primary Immunodeficiency </w:t>
      </w:r>
      <w:r w:rsidR="009D0EF2">
        <w:rPr>
          <w:rFonts w:cs="Calibri"/>
          <w:b/>
          <w:color w:val="C00000"/>
          <w:lang w:val="en-US"/>
        </w:rPr>
        <w:t>(P</w:t>
      </w:r>
      <w:r w:rsidR="009D0EF2" w:rsidRPr="003C1991">
        <w:rPr>
          <w:rFonts w:cs="Calibri"/>
          <w:b/>
          <w:color w:val="C00000"/>
          <w:lang w:val="en-US"/>
        </w:rPr>
        <w:t>I</w:t>
      </w:r>
      <w:r w:rsidR="009D0EF2">
        <w:rPr>
          <w:rFonts w:cs="Calibri"/>
          <w:b/>
          <w:color w:val="C00000"/>
          <w:lang w:val="en-US"/>
        </w:rPr>
        <w:t>D)</w:t>
      </w:r>
      <w:r w:rsidR="009D0EF2" w:rsidRPr="003C1991">
        <w:rPr>
          <w:rFonts w:cs="Calibri"/>
          <w:b/>
          <w:color w:val="C00000"/>
          <w:lang w:val="en-US"/>
        </w:rPr>
        <w:t xml:space="preserve"> Sequencing Panel</w:t>
      </w:r>
    </w:p>
    <w:p w:rsidR="00C22F92" w:rsidRPr="00C22F92" w:rsidRDefault="00C22F92" w:rsidP="00C22F92">
      <w:pPr>
        <w:ind w:left="360"/>
        <w:jc w:val="both"/>
        <w:rPr>
          <w:rFonts w:cs="Calibri"/>
          <w:lang w:val="en-US"/>
        </w:rPr>
      </w:pPr>
      <w:r w:rsidRPr="00C22F92">
        <w:rPr>
          <w:rFonts w:cs="Calibri"/>
          <w:lang w:val="en-US"/>
        </w:rPr>
        <w:t>An analysis of the responsible pathology candidate variants is performed based on the patient's anonymous clinical data. A report is provided with the variants, their allelic frequency and the deleteriousness prediction based on the MSC.</w:t>
      </w:r>
    </w:p>
    <w:p w:rsidR="00C22F92" w:rsidRPr="00C22F92" w:rsidRDefault="00C22F92" w:rsidP="00C22F92">
      <w:pPr>
        <w:ind w:left="360"/>
        <w:jc w:val="both"/>
        <w:rPr>
          <w:rFonts w:cs="Calibri"/>
          <w:lang w:val="en-US"/>
        </w:rPr>
      </w:pPr>
      <w:r w:rsidRPr="00C22F92">
        <w:rPr>
          <w:rFonts w:cs="Calibri"/>
          <w:lang w:val="en-US"/>
        </w:rPr>
        <w:t>The analysis time is one week</w:t>
      </w:r>
    </w:p>
    <w:p w:rsidR="00C22F92" w:rsidRPr="00C22F92" w:rsidRDefault="00C22F92" w:rsidP="00C22F92">
      <w:pPr>
        <w:ind w:left="360"/>
        <w:jc w:val="both"/>
        <w:rPr>
          <w:rFonts w:cs="Calibri"/>
          <w:lang w:val="en-US"/>
        </w:rPr>
      </w:pPr>
      <w:r w:rsidRPr="00C22F92">
        <w:rPr>
          <w:rFonts w:cs="Calibri"/>
          <w:lang w:val="en-US"/>
        </w:rPr>
        <w:t xml:space="preserve">Price: 50 </w:t>
      </w:r>
      <w:proofErr w:type="spellStart"/>
      <w:r w:rsidRPr="00C22F92">
        <w:rPr>
          <w:rFonts w:cs="Calibri"/>
          <w:lang w:val="en-US"/>
        </w:rPr>
        <w:t>eur</w:t>
      </w:r>
      <w:proofErr w:type="spellEnd"/>
      <w:r w:rsidRPr="00C22F92">
        <w:rPr>
          <w:rFonts w:cs="Calibri"/>
          <w:lang w:val="en-US"/>
        </w:rPr>
        <w:t>/sample</w:t>
      </w:r>
    </w:p>
    <w:p w:rsidR="00C22F92" w:rsidRPr="00C22F92" w:rsidRDefault="00C22F92" w:rsidP="00C22F92">
      <w:pPr>
        <w:ind w:left="360"/>
        <w:jc w:val="both"/>
        <w:rPr>
          <w:rFonts w:cs="Calibri"/>
          <w:b/>
          <w:color w:val="C00000"/>
          <w:lang w:val="en-US"/>
        </w:rPr>
      </w:pPr>
      <w:r w:rsidRPr="00C22F92">
        <w:rPr>
          <w:rFonts w:cs="Calibri"/>
          <w:b/>
          <w:color w:val="C00000"/>
          <w:lang w:val="en-US"/>
        </w:rPr>
        <w:t xml:space="preserve">2) </w:t>
      </w:r>
      <w:r w:rsidR="009D0EF2" w:rsidRPr="003C1991">
        <w:rPr>
          <w:rFonts w:cs="Calibri"/>
          <w:b/>
          <w:color w:val="C00000"/>
          <w:lang w:val="en-US"/>
        </w:rPr>
        <w:t xml:space="preserve">Genetic analysis from annotated </w:t>
      </w:r>
      <w:r w:rsidR="009D0EF2">
        <w:rPr>
          <w:rFonts w:cs="Calibri"/>
          <w:b/>
          <w:color w:val="C00000"/>
          <w:lang w:val="en-US"/>
        </w:rPr>
        <w:t>whole</w:t>
      </w:r>
      <w:r w:rsidR="009D0EF2" w:rsidRPr="003C1991">
        <w:rPr>
          <w:rFonts w:cs="Calibri"/>
          <w:b/>
          <w:color w:val="C00000"/>
          <w:lang w:val="en-US"/>
        </w:rPr>
        <w:t xml:space="preserve"> </w:t>
      </w:r>
      <w:proofErr w:type="spellStart"/>
      <w:r w:rsidR="009D0EF2" w:rsidRPr="003C1991">
        <w:rPr>
          <w:rFonts w:cs="Calibri"/>
          <w:b/>
          <w:color w:val="C00000"/>
          <w:lang w:val="en-US"/>
        </w:rPr>
        <w:t>exome</w:t>
      </w:r>
      <w:proofErr w:type="spellEnd"/>
      <w:r w:rsidR="009D0EF2" w:rsidRPr="003C1991">
        <w:rPr>
          <w:rFonts w:cs="Calibri"/>
          <w:b/>
          <w:color w:val="C00000"/>
          <w:lang w:val="en-US"/>
        </w:rPr>
        <w:t xml:space="preserve"> sequencing (WES) variants</w:t>
      </w:r>
    </w:p>
    <w:p w:rsidR="00C22F92" w:rsidRPr="00C22F92" w:rsidRDefault="00C22F92" w:rsidP="00C22F92">
      <w:pPr>
        <w:ind w:left="360"/>
        <w:jc w:val="both"/>
        <w:rPr>
          <w:rFonts w:cs="Calibri"/>
          <w:lang w:val="en-US"/>
        </w:rPr>
      </w:pPr>
      <w:r w:rsidRPr="00C22F92">
        <w:rPr>
          <w:rFonts w:cs="Calibri"/>
          <w:lang w:val="en-US"/>
        </w:rPr>
        <w:t>An analysis of the candidate gene variants responsible for the pathology is performed based on the patient's anonymous clinical data.  A report is provided with the variants, their allelic frequency and the deleteriousness prediction based on the MSC.</w:t>
      </w:r>
    </w:p>
    <w:p w:rsidR="00C22F92" w:rsidRPr="00C22F92" w:rsidRDefault="00C22F92" w:rsidP="00C22F92">
      <w:pPr>
        <w:ind w:left="360"/>
        <w:jc w:val="both"/>
        <w:rPr>
          <w:rFonts w:cs="Calibri"/>
          <w:lang w:val="en-US"/>
        </w:rPr>
      </w:pPr>
      <w:r w:rsidRPr="00C22F92">
        <w:rPr>
          <w:rFonts w:cs="Calibri"/>
          <w:lang w:val="en-US"/>
        </w:rPr>
        <w:t>The analysis time is a month and a half.</w:t>
      </w:r>
    </w:p>
    <w:p w:rsidR="00C22F92" w:rsidRPr="00C22F92" w:rsidRDefault="00C22F92" w:rsidP="00C22F92">
      <w:pPr>
        <w:ind w:left="360"/>
        <w:jc w:val="both"/>
        <w:rPr>
          <w:rFonts w:cs="Calibri"/>
          <w:lang w:val="en-US"/>
        </w:rPr>
      </w:pPr>
      <w:r w:rsidRPr="00C22F92">
        <w:rPr>
          <w:rFonts w:cs="Calibri"/>
          <w:lang w:val="en-US"/>
        </w:rPr>
        <w:t xml:space="preserve">Price: 600 </w:t>
      </w:r>
      <w:proofErr w:type="spellStart"/>
      <w:r w:rsidRPr="00C22F92">
        <w:rPr>
          <w:rFonts w:cs="Calibri"/>
          <w:lang w:val="en-US"/>
        </w:rPr>
        <w:t>eur</w:t>
      </w:r>
      <w:proofErr w:type="spellEnd"/>
      <w:r w:rsidRPr="00C22F92">
        <w:rPr>
          <w:rFonts w:cs="Calibri"/>
          <w:lang w:val="en-US"/>
        </w:rPr>
        <w:t>/sample</w:t>
      </w:r>
    </w:p>
    <w:p w:rsidR="00C22F92" w:rsidRPr="00C22F92" w:rsidRDefault="00C22F92" w:rsidP="00C22F92">
      <w:pPr>
        <w:ind w:left="360"/>
        <w:jc w:val="both"/>
        <w:rPr>
          <w:rFonts w:cs="Calibri"/>
          <w:b/>
          <w:color w:val="C00000"/>
          <w:lang w:val="en-US"/>
        </w:rPr>
      </w:pPr>
      <w:r w:rsidRPr="00C22F92">
        <w:rPr>
          <w:rFonts w:cs="Calibri"/>
          <w:b/>
          <w:color w:val="C00000"/>
          <w:lang w:val="en-US"/>
        </w:rPr>
        <w:t>3) Genetic analysis from annotated genome mass sequencing (WGS) variants</w:t>
      </w:r>
    </w:p>
    <w:p w:rsidR="00C22F92" w:rsidRPr="00C22F92" w:rsidRDefault="00C22F92" w:rsidP="00C22F92">
      <w:pPr>
        <w:ind w:left="360"/>
        <w:jc w:val="both"/>
        <w:rPr>
          <w:rFonts w:cs="Calibri"/>
          <w:lang w:val="en-US"/>
        </w:rPr>
      </w:pPr>
      <w:r w:rsidRPr="00C22F92">
        <w:rPr>
          <w:rFonts w:cs="Calibri"/>
          <w:lang w:val="en-US"/>
        </w:rPr>
        <w:lastRenderedPageBreak/>
        <w:t>An analysis of the candidate gene variants responsible for the pathology is performed based on the patient's anonymous clinical data.  A report is provided with the variants, their allelic frequency and the deleteriousness prediction based on the MSC.</w:t>
      </w:r>
    </w:p>
    <w:p w:rsidR="00C22F92" w:rsidRPr="00C22F92" w:rsidRDefault="00C22F92" w:rsidP="00C22F92">
      <w:pPr>
        <w:ind w:left="360"/>
        <w:jc w:val="both"/>
        <w:rPr>
          <w:rFonts w:cs="Calibri"/>
          <w:lang w:val="en-US"/>
        </w:rPr>
      </w:pPr>
      <w:r w:rsidRPr="00C22F92">
        <w:rPr>
          <w:rFonts w:cs="Calibri"/>
          <w:lang w:val="en-US"/>
        </w:rPr>
        <w:t>The analysis time is three months</w:t>
      </w:r>
    </w:p>
    <w:p w:rsidR="00C22F92" w:rsidRPr="00C22F92" w:rsidRDefault="00C22F92" w:rsidP="00C22F92">
      <w:pPr>
        <w:ind w:left="360"/>
        <w:jc w:val="both"/>
        <w:rPr>
          <w:rFonts w:cs="Calibri"/>
          <w:lang w:val="en-US"/>
        </w:rPr>
      </w:pPr>
      <w:r w:rsidRPr="00C22F92">
        <w:rPr>
          <w:rFonts w:cs="Calibri"/>
          <w:lang w:val="en-US"/>
        </w:rPr>
        <w:t xml:space="preserve">Price: 1700 </w:t>
      </w:r>
      <w:proofErr w:type="spellStart"/>
      <w:r w:rsidRPr="00C22F92">
        <w:rPr>
          <w:rFonts w:cs="Calibri"/>
          <w:lang w:val="en-US"/>
        </w:rPr>
        <w:t>eur</w:t>
      </w:r>
      <w:proofErr w:type="spellEnd"/>
      <w:r w:rsidRPr="00C22F92">
        <w:rPr>
          <w:rFonts w:cs="Calibri"/>
          <w:lang w:val="en-US"/>
        </w:rPr>
        <w:t>/simple</w:t>
      </w:r>
    </w:p>
    <w:p w:rsidR="00C22F92" w:rsidRPr="00C22F92" w:rsidRDefault="00C22F92" w:rsidP="00C22F92">
      <w:pPr>
        <w:ind w:left="360"/>
        <w:jc w:val="both"/>
        <w:rPr>
          <w:rFonts w:cs="Calibri"/>
          <w:b/>
          <w:color w:val="C00000"/>
          <w:lang w:val="en-US"/>
        </w:rPr>
      </w:pPr>
      <w:r w:rsidRPr="00C22F92">
        <w:rPr>
          <w:rFonts w:cs="Calibri"/>
          <w:b/>
          <w:color w:val="C00000"/>
          <w:lang w:val="en-US"/>
        </w:rPr>
        <w:t xml:space="preserve">4) </w:t>
      </w:r>
      <w:r w:rsidR="009D0EF2" w:rsidRPr="003C1991">
        <w:rPr>
          <w:rFonts w:cs="Calibri"/>
          <w:b/>
          <w:color w:val="C00000"/>
          <w:lang w:val="en-US"/>
        </w:rPr>
        <w:t xml:space="preserve">Genetic analysis from raw data in FASQ format from </w:t>
      </w:r>
      <w:r w:rsidR="009D0EF2">
        <w:rPr>
          <w:rFonts w:cs="Calibri"/>
          <w:b/>
          <w:color w:val="C00000"/>
          <w:lang w:val="en-US"/>
        </w:rPr>
        <w:t>P</w:t>
      </w:r>
      <w:r w:rsidR="009D0EF2" w:rsidRPr="003C1991">
        <w:rPr>
          <w:rFonts w:cs="Calibri"/>
          <w:b/>
          <w:color w:val="C00000"/>
          <w:lang w:val="en-US"/>
        </w:rPr>
        <w:t>I</w:t>
      </w:r>
      <w:r w:rsidR="009D0EF2">
        <w:rPr>
          <w:rFonts w:cs="Calibri"/>
          <w:b/>
          <w:color w:val="C00000"/>
          <w:lang w:val="en-US"/>
        </w:rPr>
        <w:t>D</w:t>
      </w:r>
      <w:r w:rsidR="009D0EF2" w:rsidRPr="003C1991">
        <w:rPr>
          <w:rFonts w:cs="Calibri"/>
          <w:b/>
          <w:color w:val="C00000"/>
          <w:lang w:val="en-US"/>
        </w:rPr>
        <w:t xml:space="preserve"> Sequencing Panel</w:t>
      </w:r>
    </w:p>
    <w:p w:rsidR="00C22F92" w:rsidRPr="00C22F92" w:rsidRDefault="00C22F92" w:rsidP="00C22F92">
      <w:pPr>
        <w:ind w:left="360"/>
        <w:jc w:val="both"/>
        <w:rPr>
          <w:rFonts w:cs="Calibri"/>
          <w:lang w:val="en-US"/>
        </w:rPr>
      </w:pPr>
      <w:r w:rsidRPr="00C22F92">
        <w:rPr>
          <w:rFonts w:cs="Calibri"/>
          <w:lang w:val="en-US"/>
        </w:rPr>
        <w:t>Annotation of the variants and analysis of the candidate variants responsible for the pathology is carried out based on the patient's anonymous clinical data.  A report with the variants, their allelic frequency and the prediction of deleteriousness based on the MSC is delivered.</w:t>
      </w:r>
    </w:p>
    <w:p w:rsidR="00C22F92" w:rsidRPr="00C22F92" w:rsidRDefault="00C22F92" w:rsidP="00C22F92">
      <w:pPr>
        <w:ind w:left="360"/>
        <w:jc w:val="both"/>
        <w:rPr>
          <w:rFonts w:cs="Calibri"/>
          <w:lang w:val="en-US"/>
        </w:rPr>
      </w:pPr>
      <w:r w:rsidRPr="00C22F92">
        <w:rPr>
          <w:rFonts w:cs="Calibri"/>
          <w:lang w:val="en-US"/>
        </w:rPr>
        <w:t>The analysis time is one week</w:t>
      </w:r>
    </w:p>
    <w:p w:rsidR="00C22F92" w:rsidRPr="00C22F92" w:rsidRDefault="00C22F92" w:rsidP="00C22F92">
      <w:pPr>
        <w:ind w:left="360"/>
        <w:jc w:val="both"/>
        <w:rPr>
          <w:rFonts w:cs="Calibri"/>
          <w:lang w:val="en-US"/>
        </w:rPr>
      </w:pPr>
      <w:r w:rsidRPr="00C22F92">
        <w:rPr>
          <w:rFonts w:cs="Calibri"/>
          <w:lang w:val="en-US"/>
        </w:rPr>
        <w:t xml:space="preserve">Price: 180 </w:t>
      </w:r>
      <w:proofErr w:type="spellStart"/>
      <w:r w:rsidRPr="00C22F92">
        <w:rPr>
          <w:rFonts w:cs="Calibri"/>
          <w:lang w:val="en-US"/>
        </w:rPr>
        <w:t>eur</w:t>
      </w:r>
      <w:proofErr w:type="spellEnd"/>
      <w:r w:rsidRPr="00C22F92">
        <w:rPr>
          <w:rFonts w:cs="Calibri"/>
          <w:lang w:val="en-US"/>
        </w:rPr>
        <w:t>/sample</w:t>
      </w:r>
    </w:p>
    <w:p w:rsidR="00C22F92" w:rsidRPr="00C22F92" w:rsidRDefault="00C22F92" w:rsidP="00C22F92">
      <w:pPr>
        <w:ind w:left="360"/>
        <w:jc w:val="both"/>
        <w:rPr>
          <w:rFonts w:cs="Calibri"/>
          <w:b/>
          <w:color w:val="C00000"/>
          <w:lang w:val="en-US"/>
        </w:rPr>
      </w:pPr>
      <w:r w:rsidRPr="00C22F92">
        <w:rPr>
          <w:rFonts w:cs="Calibri"/>
          <w:b/>
          <w:color w:val="C00000"/>
          <w:lang w:val="en-US"/>
        </w:rPr>
        <w:t xml:space="preserve">5) </w:t>
      </w:r>
      <w:r w:rsidR="009D0EF2" w:rsidRPr="003C1991">
        <w:rPr>
          <w:rFonts w:cs="Calibri"/>
          <w:b/>
          <w:color w:val="C00000"/>
          <w:lang w:val="en-US"/>
        </w:rPr>
        <w:t xml:space="preserve">Genetic analysis from raw data in </w:t>
      </w:r>
      <w:r w:rsidR="009D0EF2">
        <w:rPr>
          <w:rFonts w:cs="Calibri"/>
          <w:b/>
          <w:color w:val="C00000"/>
          <w:lang w:val="en-US"/>
        </w:rPr>
        <w:t>whole</w:t>
      </w:r>
      <w:r w:rsidR="009D0EF2" w:rsidRPr="003C1991">
        <w:rPr>
          <w:rFonts w:cs="Calibri"/>
          <w:b/>
          <w:color w:val="C00000"/>
          <w:lang w:val="en-US"/>
        </w:rPr>
        <w:t xml:space="preserve"> </w:t>
      </w:r>
      <w:proofErr w:type="spellStart"/>
      <w:r w:rsidR="009D0EF2" w:rsidRPr="003C1991">
        <w:rPr>
          <w:rFonts w:cs="Calibri"/>
          <w:b/>
          <w:color w:val="C00000"/>
          <w:lang w:val="en-US"/>
        </w:rPr>
        <w:t>exom</w:t>
      </w:r>
      <w:r w:rsidR="009D0EF2">
        <w:rPr>
          <w:rFonts w:cs="Calibri"/>
          <w:b/>
          <w:color w:val="C00000"/>
          <w:lang w:val="en-US"/>
        </w:rPr>
        <w:t>e</w:t>
      </w:r>
      <w:proofErr w:type="spellEnd"/>
      <w:r w:rsidR="009D0EF2" w:rsidRPr="003C1991">
        <w:rPr>
          <w:rFonts w:cs="Calibri"/>
          <w:b/>
          <w:color w:val="C00000"/>
          <w:lang w:val="en-US"/>
        </w:rPr>
        <w:t xml:space="preserve"> sequenc</w:t>
      </w:r>
      <w:r w:rsidR="009D0EF2">
        <w:rPr>
          <w:rFonts w:cs="Calibri"/>
          <w:b/>
          <w:color w:val="C00000"/>
          <w:lang w:val="en-US"/>
        </w:rPr>
        <w:t>ing</w:t>
      </w:r>
      <w:r w:rsidR="009D0EF2" w:rsidRPr="003C1991">
        <w:rPr>
          <w:rFonts w:cs="Calibri"/>
          <w:b/>
          <w:color w:val="C00000"/>
          <w:lang w:val="en-US"/>
        </w:rPr>
        <w:t xml:space="preserve"> (WES) FASQ format</w:t>
      </w:r>
    </w:p>
    <w:p w:rsidR="00C22F92" w:rsidRPr="00C22F92" w:rsidRDefault="00C22F92" w:rsidP="00C22F92">
      <w:pPr>
        <w:ind w:left="360"/>
        <w:jc w:val="both"/>
        <w:rPr>
          <w:rFonts w:cs="Calibri"/>
          <w:lang w:val="en-US"/>
        </w:rPr>
      </w:pPr>
      <w:r w:rsidRPr="00C22F92">
        <w:rPr>
          <w:rFonts w:cs="Calibri"/>
          <w:lang w:val="en-US"/>
        </w:rPr>
        <w:t>Annotation of the variants and analysis of the variants of the candidate genes responsible for the pathology is carried out based on the patient's anonymous clinical data.  A report with the variants, their allelic frequency and the prediction of deleteriousness based on the MSC is delivered.</w:t>
      </w:r>
    </w:p>
    <w:p w:rsidR="00C22F92" w:rsidRPr="00C22F92" w:rsidRDefault="00C22F92" w:rsidP="00C22F92">
      <w:pPr>
        <w:ind w:left="360"/>
        <w:jc w:val="both"/>
        <w:rPr>
          <w:rFonts w:cs="Calibri"/>
          <w:lang w:val="en-US"/>
        </w:rPr>
      </w:pPr>
      <w:r w:rsidRPr="00C22F92">
        <w:rPr>
          <w:rFonts w:cs="Calibri"/>
          <w:lang w:val="en-US"/>
        </w:rPr>
        <w:t>The analysis time is two and a half months</w:t>
      </w:r>
    </w:p>
    <w:p w:rsidR="00C22F92" w:rsidRPr="00C22F92" w:rsidRDefault="00C22F92" w:rsidP="00C22F92">
      <w:pPr>
        <w:ind w:left="360"/>
        <w:jc w:val="both"/>
        <w:rPr>
          <w:rFonts w:cs="Calibri"/>
          <w:lang w:val="en-US"/>
        </w:rPr>
      </w:pPr>
      <w:r w:rsidRPr="00C22F92">
        <w:rPr>
          <w:rFonts w:cs="Calibri"/>
          <w:lang w:val="en-US"/>
        </w:rPr>
        <w:t xml:space="preserve">Price: 800 </w:t>
      </w:r>
      <w:proofErr w:type="spellStart"/>
      <w:r w:rsidRPr="00C22F92">
        <w:rPr>
          <w:rFonts w:cs="Calibri"/>
          <w:lang w:val="en-US"/>
        </w:rPr>
        <w:t>eur</w:t>
      </w:r>
      <w:proofErr w:type="spellEnd"/>
      <w:r w:rsidRPr="00C22F92">
        <w:rPr>
          <w:rFonts w:cs="Calibri"/>
          <w:lang w:val="en-US"/>
        </w:rPr>
        <w:t>/sample</w:t>
      </w:r>
    </w:p>
    <w:p w:rsidR="00C22F92" w:rsidRPr="00C22F92" w:rsidRDefault="00C22F92" w:rsidP="00C22F92">
      <w:pPr>
        <w:ind w:left="360"/>
        <w:jc w:val="both"/>
        <w:rPr>
          <w:rFonts w:cs="Calibri"/>
          <w:b/>
          <w:color w:val="C00000"/>
          <w:lang w:val="en-US"/>
        </w:rPr>
      </w:pPr>
      <w:r w:rsidRPr="00C22F92">
        <w:rPr>
          <w:rFonts w:cs="Calibri"/>
          <w:b/>
          <w:color w:val="C00000"/>
          <w:lang w:val="en-US"/>
        </w:rPr>
        <w:t>6) Validation by Sanger sequencing of the selected variants</w:t>
      </w:r>
    </w:p>
    <w:p w:rsidR="00C22F92" w:rsidRPr="00C22F92" w:rsidRDefault="00C22F92" w:rsidP="00C22F92">
      <w:pPr>
        <w:ind w:left="360"/>
        <w:jc w:val="both"/>
        <w:rPr>
          <w:rFonts w:cs="Calibri"/>
          <w:lang w:val="en-US"/>
        </w:rPr>
      </w:pPr>
      <w:r w:rsidRPr="00C22F92">
        <w:rPr>
          <w:rFonts w:cs="Calibri"/>
          <w:lang w:val="en-US"/>
        </w:rPr>
        <w:t>At the user's request, the desired candidate variants can be validated by Sanger sequencing. To do this, the user will provide the platform with 1 microgram of DNA or 3mL of blood in EDTA. A report will be sent with the chromatographic image of the variant.  The price includes the primers and all the reagents for the PCR. And in case the starting sample is blood, the reagents for DNA extraction and counting are included.</w:t>
      </w:r>
    </w:p>
    <w:p w:rsidR="00C22F92" w:rsidRPr="00C22F92" w:rsidRDefault="00C22F92" w:rsidP="00C22F92">
      <w:pPr>
        <w:ind w:left="360"/>
        <w:jc w:val="both"/>
        <w:rPr>
          <w:rFonts w:cs="Calibri"/>
          <w:lang w:val="en-US"/>
        </w:rPr>
      </w:pPr>
      <w:r w:rsidRPr="00C22F92">
        <w:rPr>
          <w:rFonts w:cs="Calibri"/>
          <w:lang w:val="en-US"/>
        </w:rPr>
        <w:t>The analysis time is three months</w:t>
      </w:r>
    </w:p>
    <w:p w:rsidR="00C22F92" w:rsidRPr="00C22F92" w:rsidRDefault="00C22F92" w:rsidP="00C22F92">
      <w:pPr>
        <w:ind w:left="360"/>
        <w:jc w:val="both"/>
        <w:rPr>
          <w:rFonts w:cs="Calibri"/>
          <w:lang w:val="en-US"/>
        </w:rPr>
      </w:pPr>
      <w:r w:rsidRPr="00C22F92">
        <w:rPr>
          <w:rFonts w:cs="Calibri"/>
          <w:lang w:val="en-US"/>
        </w:rPr>
        <w:t xml:space="preserve">Price: 180 </w:t>
      </w:r>
      <w:proofErr w:type="spellStart"/>
      <w:r w:rsidRPr="00C22F92">
        <w:rPr>
          <w:rFonts w:cs="Calibri"/>
          <w:lang w:val="en-US"/>
        </w:rPr>
        <w:t>eur</w:t>
      </w:r>
      <w:proofErr w:type="spellEnd"/>
      <w:r w:rsidRPr="00C22F92">
        <w:rPr>
          <w:rFonts w:cs="Calibri"/>
          <w:lang w:val="en-US"/>
        </w:rPr>
        <w:t>/sample from DNA</w:t>
      </w:r>
    </w:p>
    <w:p w:rsidR="0049047D" w:rsidRPr="00C22F92" w:rsidRDefault="00C22F92" w:rsidP="00C22F92">
      <w:pPr>
        <w:ind w:left="360"/>
        <w:jc w:val="both"/>
        <w:rPr>
          <w:rFonts w:cs="Calibri"/>
          <w:b/>
          <w:color w:val="C00000"/>
          <w:lang w:val="en-US"/>
        </w:rPr>
      </w:pPr>
      <w:r w:rsidRPr="00C22F92">
        <w:rPr>
          <w:rFonts w:cs="Calibri"/>
          <w:lang w:val="en-US"/>
        </w:rPr>
        <w:t>Price: 22</w:t>
      </w:r>
      <w:r>
        <w:rPr>
          <w:rFonts w:cs="Calibri"/>
          <w:lang w:val="en-US"/>
        </w:rPr>
        <w:t xml:space="preserve">0 </w:t>
      </w:r>
      <w:proofErr w:type="spellStart"/>
      <w:r>
        <w:rPr>
          <w:rFonts w:cs="Calibri"/>
          <w:lang w:val="en-US"/>
        </w:rPr>
        <w:t>eur</w:t>
      </w:r>
      <w:proofErr w:type="spellEnd"/>
      <w:r>
        <w:rPr>
          <w:rFonts w:cs="Calibri"/>
          <w:lang w:val="en-US"/>
        </w:rPr>
        <w:t>/sample from blood in EDTA</w:t>
      </w:r>
    </w:p>
    <w:tbl>
      <w:tblPr>
        <w:tblW w:w="10031" w:type="dxa"/>
        <w:tblBorders>
          <w:top w:val="single" w:sz="18" w:space="0" w:color="C00000"/>
          <w:left w:val="single" w:sz="18" w:space="0" w:color="C00000"/>
          <w:bottom w:val="single" w:sz="18" w:space="0" w:color="C00000"/>
          <w:right w:val="single" w:sz="18" w:space="0" w:color="C00000"/>
          <w:insideH w:val="single" w:sz="4" w:space="0" w:color="auto"/>
          <w:insideV w:val="single" w:sz="4" w:space="0" w:color="auto"/>
        </w:tblBorders>
        <w:tblLayout w:type="fixed"/>
        <w:tblLook w:val="04A0"/>
      </w:tblPr>
      <w:tblGrid>
        <w:gridCol w:w="5353"/>
        <w:gridCol w:w="1276"/>
        <w:gridCol w:w="1984"/>
        <w:gridCol w:w="1418"/>
      </w:tblGrid>
      <w:tr w:rsidR="00C22F92" w:rsidRPr="00C22F92" w:rsidTr="009D0EF2">
        <w:tc>
          <w:tcPr>
            <w:tcW w:w="5353" w:type="dxa"/>
            <w:shd w:val="clear" w:color="auto" w:fill="auto"/>
          </w:tcPr>
          <w:p w:rsidR="00C22F92" w:rsidRPr="007721F6" w:rsidRDefault="00752016" w:rsidP="00752016">
            <w:pPr>
              <w:rPr>
                <w:b/>
                <w:color w:val="C00000"/>
                <w:lang w:val="en-US"/>
              </w:rPr>
            </w:pPr>
            <w:r w:rsidRPr="007721F6">
              <w:rPr>
                <w:b/>
                <w:color w:val="C00000"/>
                <w:lang w:val="en-US"/>
              </w:rPr>
              <w:t>T</w:t>
            </w:r>
            <w:r w:rsidR="00C22F92" w:rsidRPr="007721F6">
              <w:rPr>
                <w:b/>
                <w:color w:val="C00000"/>
                <w:lang w:val="en-US"/>
              </w:rPr>
              <w:t xml:space="preserve">YPE ANALYSIS </w:t>
            </w:r>
          </w:p>
        </w:tc>
        <w:tc>
          <w:tcPr>
            <w:tcW w:w="1276" w:type="dxa"/>
            <w:shd w:val="clear" w:color="auto" w:fill="auto"/>
          </w:tcPr>
          <w:p w:rsidR="00C22F92" w:rsidRPr="007721F6" w:rsidRDefault="00752016" w:rsidP="00C22F92">
            <w:pPr>
              <w:rPr>
                <w:b/>
                <w:color w:val="C00000"/>
                <w:lang w:val="en-US"/>
              </w:rPr>
            </w:pPr>
            <w:r w:rsidRPr="007721F6">
              <w:rPr>
                <w:b/>
                <w:color w:val="C00000"/>
                <w:lang w:val="en-US"/>
              </w:rPr>
              <w:t>DURATION</w:t>
            </w:r>
          </w:p>
        </w:tc>
        <w:tc>
          <w:tcPr>
            <w:tcW w:w="1984" w:type="dxa"/>
            <w:shd w:val="clear" w:color="auto" w:fill="auto"/>
          </w:tcPr>
          <w:p w:rsidR="00C22F92" w:rsidRPr="007721F6" w:rsidRDefault="00752016" w:rsidP="00C22F92">
            <w:pPr>
              <w:rPr>
                <w:b/>
                <w:color w:val="C00000"/>
                <w:lang w:val="en-US"/>
              </w:rPr>
            </w:pPr>
            <w:r w:rsidRPr="007721F6">
              <w:rPr>
                <w:b/>
                <w:color w:val="C00000"/>
                <w:lang w:val="en-US"/>
              </w:rPr>
              <w:t>PRICE PER SAMPLE</w:t>
            </w:r>
          </w:p>
        </w:tc>
        <w:tc>
          <w:tcPr>
            <w:tcW w:w="1418" w:type="dxa"/>
            <w:shd w:val="clear" w:color="auto" w:fill="auto"/>
          </w:tcPr>
          <w:p w:rsidR="00C22F92" w:rsidRPr="007721F6" w:rsidRDefault="00752016" w:rsidP="00C22F92">
            <w:pPr>
              <w:rPr>
                <w:b/>
                <w:color w:val="C00000"/>
                <w:lang w:val="en-US"/>
              </w:rPr>
            </w:pPr>
            <w:r w:rsidRPr="007721F6">
              <w:rPr>
                <w:b/>
                <w:color w:val="C00000"/>
                <w:lang w:val="en-US"/>
              </w:rPr>
              <w:t xml:space="preserve">SELECTED </w:t>
            </w:r>
            <w:r w:rsidRPr="009D0EF2">
              <w:rPr>
                <w:b/>
                <w:color w:val="C00000"/>
                <w:sz w:val="20"/>
                <w:lang w:val="en-US"/>
              </w:rPr>
              <w:t>(mark with X)</w:t>
            </w:r>
          </w:p>
        </w:tc>
      </w:tr>
      <w:tr w:rsidR="009D0EF2" w:rsidRPr="00C22F92" w:rsidTr="009D0EF2">
        <w:tc>
          <w:tcPr>
            <w:tcW w:w="5353" w:type="dxa"/>
            <w:shd w:val="clear" w:color="auto" w:fill="auto"/>
          </w:tcPr>
          <w:p w:rsidR="009D0EF2" w:rsidRPr="003C1991" w:rsidRDefault="009D0EF2" w:rsidP="009D0EF2">
            <w:pPr>
              <w:spacing w:after="0" w:line="240" w:lineRule="auto"/>
              <w:jc w:val="both"/>
              <w:rPr>
                <w:rFonts w:ascii="Arial" w:eastAsia="Times New Roman" w:hAnsi="Arial" w:cs="Arial"/>
                <w:sz w:val="24"/>
                <w:szCs w:val="24"/>
                <w:lang w:val="en-US" w:eastAsia="es-ES"/>
              </w:rPr>
            </w:pPr>
            <w:r w:rsidRPr="003C1991">
              <w:rPr>
                <w:rFonts w:cs="Calibri"/>
                <w:b/>
                <w:color w:val="C00000"/>
                <w:lang w:val="en-US"/>
              </w:rPr>
              <w:t xml:space="preserve">Genetic analysis from annotated variants of </w:t>
            </w:r>
            <w:r>
              <w:rPr>
                <w:rFonts w:cs="Calibri"/>
                <w:b/>
                <w:color w:val="C00000"/>
                <w:lang w:val="en-US"/>
              </w:rPr>
              <w:t>P</w:t>
            </w:r>
            <w:r w:rsidRPr="003C1991">
              <w:rPr>
                <w:rFonts w:cs="Calibri"/>
                <w:b/>
                <w:color w:val="C00000"/>
                <w:lang w:val="en-US"/>
              </w:rPr>
              <w:t>I</w:t>
            </w:r>
            <w:r>
              <w:rPr>
                <w:rFonts w:cs="Calibri"/>
                <w:b/>
                <w:color w:val="C00000"/>
                <w:lang w:val="en-US"/>
              </w:rPr>
              <w:t>D</w:t>
            </w:r>
            <w:r w:rsidRPr="003C1991">
              <w:rPr>
                <w:rFonts w:cs="Calibri"/>
                <w:b/>
                <w:color w:val="C00000"/>
                <w:lang w:val="en-US"/>
              </w:rPr>
              <w:t xml:space="preserve"> Sequencing Panel </w:t>
            </w:r>
          </w:p>
        </w:tc>
        <w:tc>
          <w:tcPr>
            <w:tcW w:w="1276" w:type="dxa"/>
            <w:shd w:val="clear" w:color="auto" w:fill="auto"/>
          </w:tcPr>
          <w:p w:rsidR="009D0EF2" w:rsidRPr="00C22F92" w:rsidRDefault="009D0EF2" w:rsidP="009D0EF2">
            <w:pPr>
              <w:rPr>
                <w:lang w:val="en-US"/>
              </w:rPr>
            </w:pPr>
            <w:r w:rsidRPr="00C22F92">
              <w:rPr>
                <w:lang w:val="en-US"/>
              </w:rPr>
              <w:t xml:space="preserve">1 week </w:t>
            </w:r>
          </w:p>
        </w:tc>
        <w:tc>
          <w:tcPr>
            <w:tcW w:w="1984" w:type="dxa"/>
            <w:shd w:val="clear" w:color="auto" w:fill="auto"/>
          </w:tcPr>
          <w:p w:rsidR="009D0EF2" w:rsidRPr="00C22F92" w:rsidRDefault="009D0EF2" w:rsidP="009D0EF2">
            <w:pPr>
              <w:rPr>
                <w:lang w:val="en-US"/>
              </w:rPr>
            </w:pPr>
            <w:r w:rsidRPr="00C22F92">
              <w:rPr>
                <w:lang w:val="en-US"/>
              </w:rPr>
              <w:t xml:space="preserve">50 </w:t>
            </w:r>
            <w:proofErr w:type="spellStart"/>
            <w:r w:rsidRPr="00C22F92">
              <w:rPr>
                <w:lang w:val="en-US"/>
              </w:rPr>
              <w:t>eur</w:t>
            </w:r>
            <w:proofErr w:type="spellEnd"/>
          </w:p>
        </w:tc>
        <w:tc>
          <w:tcPr>
            <w:tcW w:w="1418" w:type="dxa"/>
            <w:shd w:val="clear" w:color="auto" w:fill="auto"/>
          </w:tcPr>
          <w:p w:rsidR="009D0EF2" w:rsidRPr="00C22F92" w:rsidRDefault="009D0EF2" w:rsidP="009D0EF2">
            <w:pPr>
              <w:rPr>
                <w:lang w:val="en-US"/>
              </w:rPr>
            </w:pPr>
          </w:p>
        </w:tc>
      </w:tr>
      <w:tr w:rsidR="009D0EF2" w:rsidRPr="00C22F92" w:rsidTr="009D0EF2">
        <w:tc>
          <w:tcPr>
            <w:tcW w:w="5353" w:type="dxa"/>
            <w:shd w:val="clear" w:color="auto" w:fill="auto"/>
          </w:tcPr>
          <w:p w:rsidR="009D0EF2" w:rsidRPr="003C1991" w:rsidRDefault="009D0EF2" w:rsidP="009D0EF2">
            <w:pPr>
              <w:spacing w:after="0" w:line="240" w:lineRule="auto"/>
              <w:jc w:val="both"/>
              <w:rPr>
                <w:rFonts w:ascii="Arial" w:eastAsia="Times New Roman" w:hAnsi="Arial" w:cs="Arial"/>
                <w:sz w:val="24"/>
                <w:szCs w:val="24"/>
                <w:lang w:val="en-US" w:eastAsia="es-ES"/>
              </w:rPr>
            </w:pPr>
            <w:r w:rsidRPr="003C1991">
              <w:rPr>
                <w:rFonts w:cs="Calibri"/>
                <w:b/>
                <w:color w:val="C00000"/>
                <w:lang w:val="en-US"/>
              </w:rPr>
              <w:t xml:space="preserve">Genetic analysis from annotated </w:t>
            </w:r>
            <w:r>
              <w:rPr>
                <w:rFonts w:cs="Calibri"/>
                <w:b/>
                <w:color w:val="C00000"/>
                <w:lang w:val="en-US"/>
              </w:rPr>
              <w:t>whole</w:t>
            </w:r>
            <w:r w:rsidRPr="003C1991">
              <w:rPr>
                <w:rFonts w:cs="Calibri"/>
                <w:b/>
                <w:color w:val="C00000"/>
                <w:lang w:val="en-US"/>
              </w:rPr>
              <w:t xml:space="preserve"> </w:t>
            </w:r>
            <w:proofErr w:type="spellStart"/>
            <w:r w:rsidRPr="003C1991">
              <w:rPr>
                <w:rFonts w:cs="Calibri"/>
                <w:b/>
                <w:color w:val="C00000"/>
                <w:lang w:val="en-US"/>
              </w:rPr>
              <w:t>exome</w:t>
            </w:r>
            <w:proofErr w:type="spellEnd"/>
            <w:r w:rsidRPr="003C1991">
              <w:rPr>
                <w:rFonts w:cs="Calibri"/>
                <w:b/>
                <w:color w:val="C00000"/>
                <w:lang w:val="en-US"/>
              </w:rPr>
              <w:t xml:space="preserve"> sequencing (WES) variants </w:t>
            </w:r>
          </w:p>
        </w:tc>
        <w:tc>
          <w:tcPr>
            <w:tcW w:w="1276" w:type="dxa"/>
            <w:shd w:val="clear" w:color="auto" w:fill="auto"/>
          </w:tcPr>
          <w:p w:rsidR="009D0EF2" w:rsidRPr="00C22F92" w:rsidRDefault="009D0EF2" w:rsidP="009D0EF2">
            <w:pPr>
              <w:rPr>
                <w:lang w:val="en-US"/>
              </w:rPr>
            </w:pPr>
            <w:r w:rsidRPr="00C22F92">
              <w:rPr>
                <w:lang w:val="en-US"/>
              </w:rPr>
              <w:t xml:space="preserve">1.5 month </w:t>
            </w:r>
          </w:p>
        </w:tc>
        <w:tc>
          <w:tcPr>
            <w:tcW w:w="1984" w:type="dxa"/>
            <w:shd w:val="clear" w:color="auto" w:fill="auto"/>
          </w:tcPr>
          <w:p w:rsidR="009D0EF2" w:rsidRPr="00C22F92" w:rsidRDefault="009D0EF2" w:rsidP="009D0EF2">
            <w:pPr>
              <w:rPr>
                <w:lang w:val="en-US"/>
              </w:rPr>
            </w:pPr>
            <w:r w:rsidRPr="00C22F92">
              <w:rPr>
                <w:lang w:val="en-US"/>
              </w:rPr>
              <w:t xml:space="preserve">600 </w:t>
            </w:r>
            <w:proofErr w:type="spellStart"/>
            <w:r w:rsidRPr="00C22F92">
              <w:rPr>
                <w:lang w:val="en-US"/>
              </w:rPr>
              <w:t>eur</w:t>
            </w:r>
            <w:proofErr w:type="spellEnd"/>
          </w:p>
        </w:tc>
        <w:tc>
          <w:tcPr>
            <w:tcW w:w="1418" w:type="dxa"/>
            <w:shd w:val="clear" w:color="auto" w:fill="auto"/>
          </w:tcPr>
          <w:p w:rsidR="009D0EF2" w:rsidRPr="00C22F92" w:rsidRDefault="009D0EF2" w:rsidP="009D0EF2">
            <w:pPr>
              <w:rPr>
                <w:lang w:val="en-US"/>
              </w:rPr>
            </w:pPr>
          </w:p>
        </w:tc>
      </w:tr>
      <w:tr w:rsidR="009D0EF2" w:rsidRPr="00C22F92" w:rsidTr="009D0EF2">
        <w:tc>
          <w:tcPr>
            <w:tcW w:w="5353" w:type="dxa"/>
            <w:shd w:val="clear" w:color="auto" w:fill="auto"/>
          </w:tcPr>
          <w:p w:rsidR="009D0EF2" w:rsidRPr="00CA4D1E" w:rsidRDefault="009D0EF2" w:rsidP="009D0EF2">
            <w:pPr>
              <w:spacing w:after="0" w:line="240" w:lineRule="auto"/>
              <w:jc w:val="both"/>
              <w:rPr>
                <w:rFonts w:ascii="Arial" w:eastAsia="Times New Roman" w:hAnsi="Arial" w:cs="Arial"/>
                <w:sz w:val="24"/>
                <w:szCs w:val="24"/>
                <w:lang w:val="en-US" w:eastAsia="es-ES"/>
              </w:rPr>
            </w:pPr>
            <w:r w:rsidRPr="003C1991">
              <w:rPr>
                <w:rFonts w:cs="Calibri"/>
                <w:b/>
                <w:color w:val="C00000"/>
                <w:lang w:val="en-US"/>
              </w:rPr>
              <w:t xml:space="preserve">Genetic analysis from annotated </w:t>
            </w:r>
            <w:r>
              <w:rPr>
                <w:rFonts w:cs="Calibri"/>
                <w:b/>
                <w:color w:val="C00000"/>
                <w:lang w:val="en-US"/>
              </w:rPr>
              <w:t xml:space="preserve">whole </w:t>
            </w:r>
            <w:r w:rsidRPr="003C1991">
              <w:rPr>
                <w:rFonts w:cs="Calibri"/>
                <w:b/>
                <w:color w:val="C00000"/>
                <w:lang w:val="en-US"/>
              </w:rPr>
              <w:t xml:space="preserve">genome sequencing (WGS) variants </w:t>
            </w:r>
          </w:p>
          <w:p w:rsidR="009D0EF2" w:rsidRPr="00CA4D1E" w:rsidRDefault="009D0EF2" w:rsidP="009D0EF2">
            <w:pPr>
              <w:spacing w:after="0" w:line="240" w:lineRule="auto"/>
              <w:jc w:val="both"/>
              <w:rPr>
                <w:rFonts w:ascii="Arial" w:eastAsia="Times New Roman" w:hAnsi="Arial" w:cs="Arial"/>
                <w:sz w:val="24"/>
                <w:szCs w:val="24"/>
                <w:lang w:val="en-US" w:eastAsia="es-ES"/>
              </w:rPr>
            </w:pPr>
          </w:p>
        </w:tc>
        <w:tc>
          <w:tcPr>
            <w:tcW w:w="1276" w:type="dxa"/>
            <w:shd w:val="clear" w:color="auto" w:fill="auto"/>
          </w:tcPr>
          <w:p w:rsidR="009D0EF2" w:rsidRPr="00C22F92" w:rsidRDefault="009D0EF2" w:rsidP="009D0EF2">
            <w:pPr>
              <w:rPr>
                <w:lang w:val="en-US"/>
              </w:rPr>
            </w:pPr>
            <w:r w:rsidRPr="00C22F92">
              <w:rPr>
                <w:lang w:val="en-US"/>
              </w:rPr>
              <w:t xml:space="preserve">3 months </w:t>
            </w:r>
          </w:p>
        </w:tc>
        <w:tc>
          <w:tcPr>
            <w:tcW w:w="1984" w:type="dxa"/>
            <w:shd w:val="clear" w:color="auto" w:fill="auto"/>
          </w:tcPr>
          <w:p w:rsidR="009D0EF2" w:rsidRPr="00C22F92" w:rsidRDefault="009D0EF2" w:rsidP="009D0EF2">
            <w:pPr>
              <w:rPr>
                <w:lang w:val="en-US"/>
              </w:rPr>
            </w:pPr>
            <w:r w:rsidRPr="00C22F92">
              <w:rPr>
                <w:lang w:val="en-US"/>
              </w:rPr>
              <w:t xml:space="preserve">1700 </w:t>
            </w:r>
            <w:proofErr w:type="spellStart"/>
            <w:r w:rsidRPr="00C22F92">
              <w:rPr>
                <w:lang w:val="en-US"/>
              </w:rPr>
              <w:t>eur</w:t>
            </w:r>
            <w:proofErr w:type="spellEnd"/>
          </w:p>
        </w:tc>
        <w:tc>
          <w:tcPr>
            <w:tcW w:w="1418" w:type="dxa"/>
            <w:shd w:val="clear" w:color="auto" w:fill="auto"/>
          </w:tcPr>
          <w:p w:rsidR="009D0EF2" w:rsidRPr="00C22F92" w:rsidRDefault="009D0EF2" w:rsidP="009D0EF2">
            <w:pPr>
              <w:rPr>
                <w:lang w:val="en-US"/>
              </w:rPr>
            </w:pPr>
          </w:p>
        </w:tc>
      </w:tr>
      <w:tr w:rsidR="009D0EF2" w:rsidRPr="00C22F92" w:rsidTr="009D0EF2">
        <w:tc>
          <w:tcPr>
            <w:tcW w:w="5353" w:type="dxa"/>
            <w:shd w:val="clear" w:color="auto" w:fill="auto"/>
          </w:tcPr>
          <w:p w:rsidR="009D0EF2" w:rsidRPr="003C1991" w:rsidRDefault="009D0EF2" w:rsidP="009D0EF2">
            <w:pPr>
              <w:spacing w:after="0" w:line="240" w:lineRule="auto"/>
              <w:jc w:val="both"/>
              <w:rPr>
                <w:rFonts w:ascii="Arial" w:eastAsia="Times New Roman" w:hAnsi="Arial" w:cs="Arial"/>
                <w:sz w:val="24"/>
                <w:szCs w:val="24"/>
                <w:lang w:val="en-US" w:eastAsia="es-ES"/>
              </w:rPr>
            </w:pPr>
            <w:r w:rsidRPr="003C1991">
              <w:rPr>
                <w:rFonts w:cs="Calibri"/>
                <w:b/>
                <w:color w:val="C00000"/>
                <w:lang w:val="en-US"/>
              </w:rPr>
              <w:t xml:space="preserve">Genetic analysis from raw data in FASQ format from </w:t>
            </w:r>
            <w:r>
              <w:rPr>
                <w:rFonts w:cs="Calibri"/>
                <w:b/>
                <w:color w:val="C00000"/>
                <w:lang w:val="en-US"/>
              </w:rPr>
              <w:t>P</w:t>
            </w:r>
            <w:r w:rsidRPr="003C1991">
              <w:rPr>
                <w:rFonts w:cs="Calibri"/>
                <w:b/>
                <w:color w:val="C00000"/>
                <w:lang w:val="en-US"/>
              </w:rPr>
              <w:t>I</w:t>
            </w:r>
            <w:r>
              <w:rPr>
                <w:rFonts w:cs="Calibri"/>
                <w:b/>
                <w:color w:val="C00000"/>
                <w:lang w:val="en-US"/>
              </w:rPr>
              <w:t>D</w:t>
            </w:r>
            <w:r w:rsidRPr="003C1991">
              <w:rPr>
                <w:rFonts w:cs="Calibri"/>
                <w:b/>
                <w:color w:val="C00000"/>
                <w:lang w:val="en-US"/>
              </w:rPr>
              <w:t xml:space="preserve"> Sequencing Panel</w:t>
            </w:r>
          </w:p>
        </w:tc>
        <w:tc>
          <w:tcPr>
            <w:tcW w:w="1276" w:type="dxa"/>
            <w:shd w:val="clear" w:color="auto" w:fill="auto"/>
          </w:tcPr>
          <w:p w:rsidR="009D0EF2" w:rsidRPr="00C22F92" w:rsidRDefault="009D0EF2" w:rsidP="009D0EF2">
            <w:pPr>
              <w:rPr>
                <w:lang w:val="en-US"/>
              </w:rPr>
            </w:pPr>
            <w:r w:rsidRPr="00C22F92">
              <w:rPr>
                <w:lang w:val="en-US"/>
              </w:rPr>
              <w:t>1 week</w:t>
            </w:r>
          </w:p>
        </w:tc>
        <w:tc>
          <w:tcPr>
            <w:tcW w:w="1984" w:type="dxa"/>
            <w:shd w:val="clear" w:color="auto" w:fill="auto"/>
          </w:tcPr>
          <w:p w:rsidR="009D0EF2" w:rsidRPr="00C22F92" w:rsidRDefault="009D0EF2" w:rsidP="009D0EF2">
            <w:pPr>
              <w:rPr>
                <w:lang w:val="en-US"/>
              </w:rPr>
            </w:pPr>
            <w:r w:rsidRPr="00C22F92">
              <w:rPr>
                <w:lang w:val="en-US"/>
              </w:rPr>
              <w:t xml:space="preserve">180 </w:t>
            </w:r>
            <w:proofErr w:type="spellStart"/>
            <w:r w:rsidRPr="00C22F92">
              <w:rPr>
                <w:lang w:val="en-US"/>
              </w:rPr>
              <w:t>eur</w:t>
            </w:r>
            <w:proofErr w:type="spellEnd"/>
          </w:p>
        </w:tc>
        <w:tc>
          <w:tcPr>
            <w:tcW w:w="1418" w:type="dxa"/>
            <w:shd w:val="clear" w:color="auto" w:fill="auto"/>
          </w:tcPr>
          <w:p w:rsidR="009D0EF2" w:rsidRPr="00C22F92" w:rsidRDefault="009D0EF2" w:rsidP="009D0EF2">
            <w:pPr>
              <w:rPr>
                <w:lang w:val="en-US"/>
              </w:rPr>
            </w:pPr>
          </w:p>
        </w:tc>
      </w:tr>
      <w:tr w:rsidR="009D0EF2" w:rsidRPr="00C22F92" w:rsidTr="009D0EF2">
        <w:tc>
          <w:tcPr>
            <w:tcW w:w="5353" w:type="dxa"/>
            <w:shd w:val="clear" w:color="auto" w:fill="auto"/>
          </w:tcPr>
          <w:p w:rsidR="009D0EF2" w:rsidRPr="003C1991" w:rsidRDefault="009D0EF2" w:rsidP="009D0EF2">
            <w:pPr>
              <w:spacing w:after="0" w:line="240" w:lineRule="auto"/>
              <w:jc w:val="both"/>
              <w:rPr>
                <w:rFonts w:ascii="Arial" w:eastAsia="Times New Roman" w:hAnsi="Arial" w:cs="Arial"/>
                <w:sz w:val="24"/>
                <w:szCs w:val="24"/>
                <w:lang w:val="en-US" w:eastAsia="es-ES"/>
              </w:rPr>
            </w:pPr>
            <w:r w:rsidRPr="003C1991">
              <w:rPr>
                <w:rFonts w:cs="Calibri"/>
                <w:b/>
                <w:color w:val="C00000"/>
                <w:lang w:val="en-US"/>
              </w:rPr>
              <w:t xml:space="preserve">Genetic analysis from raw data in </w:t>
            </w:r>
            <w:r>
              <w:rPr>
                <w:rFonts w:cs="Calibri"/>
                <w:b/>
                <w:color w:val="C00000"/>
                <w:lang w:val="en-US"/>
              </w:rPr>
              <w:t>whole</w:t>
            </w:r>
            <w:r w:rsidRPr="003C1991">
              <w:rPr>
                <w:rFonts w:cs="Calibri"/>
                <w:b/>
                <w:color w:val="C00000"/>
                <w:lang w:val="en-US"/>
              </w:rPr>
              <w:t xml:space="preserve"> </w:t>
            </w:r>
            <w:proofErr w:type="spellStart"/>
            <w:r w:rsidRPr="003C1991">
              <w:rPr>
                <w:rFonts w:cs="Calibri"/>
                <w:b/>
                <w:color w:val="C00000"/>
                <w:lang w:val="en-US"/>
              </w:rPr>
              <w:t>exom</w:t>
            </w:r>
            <w:r>
              <w:rPr>
                <w:rFonts w:cs="Calibri"/>
                <w:b/>
                <w:color w:val="C00000"/>
                <w:lang w:val="en-US"/>
              </w:rPr>
              <w:t>e</w:t>
            </w:r>
            <w:proofErr w:type="spellEnd"/>
            <w:r w:rsidRPr="003C1991">
              <w:rPr>
                <w:rFonts w:cs="Calibri"/>
                <w:b/>
                <w:color w:val="C00000"/>
                <w:lang w:val="en-US"/>
              </w:rPr>
              <w:t xml:space="preserve"> sequenc</w:t>
            </w:r>
            <w:r>
              <w:rPr>
                <w:rFonts w:cs="Calibri"/>
                <w:b/>
                <w:color w:val="C00000"/>
                <w:lang w:val="en-US"/>
              </w:rPr>
              <w:t>ing</w:t>
            </w:r>
            <w:r w:rsidRPr="003C1991">
              <w:rPr>
                <w:rFonts w:cs="Calibri"/>
                <w:b/>
                <w:color w:val="C00000"/>
                <w:lang w:val="en-US"/>
              </w:rPr>
              <w:t xml:space="preserve"> (WES) FASQ format </w:t>
            </w:r>
          </w:p>
        </w:tc>
        <w:tc>
          <w:tcPr>
            <w:tcW w:w="1276" w:type="dxa"/>
            <w:shd w:val="clear" w:color="auto" w:fill="auto"/>
          </w:tcPr>
          <w:p w:rsidR="009D0EF2" w:rsidRPr="00C22F92" w:rsidRDefault="009D0EF2" w:rsidP="009D0EF2">
            <w:pPr>
              <w:rPr>
                <w:lang w:val="en-US"/>
              </w:rPr>
            </w:pPr>
            <w:r w:rsidRPr="00C22F92">
              <w:rPr>
                <w:lang w:val="en-US"/>
              </w:rPr>
              <w:t xml:space="preserve">2.5 months </w:t>
            </w:r>
          </w:p>
        </w:tc>
        <w:tc>
          <w:tcPr>
            <w:tcW w:w="1984" w:type="dxa"/>
            <w:shd w:val="clear" w:color="auto" w:fill="auto"/>
          </w:tcPr>
          <w:p w:rsidR="009D0EF2" w:rsidRPr="00C22F92" w:rsidRDefault="009D0EF2" w:rsidP="009D0EF2">
            <w:pPr>
              <w:rPr>
                <w:lang w:val="en-US"/>
              </w:rPr>
            </w:pPr>
            <w:r w:rsidRPr="00C22F92">
              <w:rPr>
                <w:lang w:val="en-US"/>
              </w:rPr>
              <w:t xml:space="preserve">800 </w:t>
            </w:r>
            <w:proofErr w:type="spellStart"/>
            <w:r w:rsidRPr="00C22F92">
              <w:rPr>
                <w:lang w:val="en-US"/>
              </w:rPr>
              <w:t>eur</w:t>
            </w:r>
            <w:proofErr w:type="spellEnd"/>
          </w:p>
        </w:tc>
        <w:tc>
          <w:tcPr>
            <w:tcW w:w="1418" w:type="dxa"/>
            <w:shd w:val="clear" w:color="auto" w:fill="auto"/>
          </w:tcPr>
          <w:p w:rsidR="009D0EF2" w:rsidRPr="00C22F92" w:rsidRDefault="009D0EF2" w:rsidP="009D0EF2">
            <w:pPr>
              <w:rPr>
                <w:lang w:val="en-US"/>
              </w:rPr>
            </w:pPr>
          </w:p>
        </w:tc>
      </w:tr>
      <w:tr w:rsidR="009D0EF2" w:rsidRPr="00C22F92" w:rsidTr="009D0EF2">
        <w:trPr>
          <w:trHeight w:val="699"/>
        </w:trPr>
        <w:tc>
          <w:tcPr>
            <w:tcW w:w="5353" w:type="dxa"/>
            <w:vMerge w:val="restart"/>
            <w:shd w:val="clear" w:color="auto" w:fill="auto"/>
          </w:tcPr>
          <w:p w:rsidR="009D0EF2" w:rsidRPr="003C1991" w:rsidRDefault="009D0EF2" w:rsidP="009D0EF2">
            <w:pPr>
              <w:spacing w:after="0" w:line="240" w:lineRule="auto"/>
              <w:jc w:val="both"/>
              <w:rPr>
                <w:rFonts w:ascii="Arial" w:eastAsia="Times New Roman" w:hAnsi="Arial" w:cs="Arial"/>
                <w:sz w:val="24"/>
                <w:szCs w:val="24"/>
                <w:lang w:val="en-US" w:eastAsia="es-ES"/>
              </w:rPr>
            </w:pPr>
            <w:r w:rsidRPr="003C1991">
              <w:rPr>
                <w:rFonts w:cs="Calibri"/>
                <w:b/>
                <w:color w:val="C00000"/>
                <w:lang w:val="en-US"/>
              </w:rPr>
              <w:lastRenderedPageBreak/>
              <w:t xml:space="preserve">Validation by Sanger sequencing of the selected variants </w:t>
            </w:r>
          </w:p>
          <w:p w:rsidR="009D0EF2" w:rsidRPr="003C1991" w:rsidRDefault="009D0EF2" w:rsidP="009D0EF2">
            <w:pPr>
              <w:spacing w:after="0" w:line="240" w:lineRule="auto"/>
              <w:jc w:val="both"/>
              <w:rPr>
                <w:rFonts w:ascii="Arial" w:eastAsia="Times New Roman" w:hAnsi="Arial" w:cs="Arial"/>
                <w:sz w:val="24"/>
                <w:szCs w:val="24"/>
                <w:lang w:val="en-US" w:eastAsia="es-ES"/>
              </w:rPr>
            </w:pPr>
          </w:p>
        </w:tc>
        <w:tc>
          <w:tcPr>
            <w:tcW w:w="1276" w:type="dxa"/>
            <w:vMerge w:val="restart"/>
            <w:shd w:val="clear" w:color="auto" w:fill="auto"/>
          </w:tcPr>
          <w:p w:rsidR="009D0EF2" w:rsidRPr="00C22F92" w:rsidRDefault="009D0EF2" w:rsidP="009D0EF2">
            <w:pPr>
              <w:rPr>
                <w:lang w:val="en-US"/>
              </w:rPr>
            </w:pPr>
            <w:r w:rsidRPr="00C22F92">
              <w:rPr>
                <w:lang w:val="en-US"/>
              </w:rPr>
              <w:t xml:space="preserve">3 months </w:t>
            </w:r>
          </w:p>
          <w:p w:rsidR="009D0EF2" w:rsidRPr="00C22F92" w:rsidRDefault="009D0EF2" w:rsidP="009D0EF2">
            <w:pPr>
              <w:rPr>
                <w:lang w:val="en-US"/>
              </w:rPr>
            </w:pPr>
          </w:p>
        </w:tc>
        <w:tc>
          <w:tcPr>
            <w:tcW w:w="1984" w:type="dxa"/>
            <w:shd w:val="clear" w:color="auto" w:fill="auto"/>
          </w:tcPr>
          <w:p w:rsidR="009D0EF2" w:rsidRPr="00C22F92" w:rsidRDefault="009D0EF2" w:rsidP="009D0EF2">
            <w:pPr>
              <w:rPr>
                <w:lang w:val="en-US"/>
              </w:rPr>
            </w:pPr>
            <w:r w:rsidRPr="00C22F92">
              <w:rPr>
                <w:lang w:val="en-US"/>
              </w:rPr>
              <w:t xml:space="preserve">180 </w:t>
            </w:r>
            <w:proofErr w:type="spellStart"/>
            <w:r w:rsidRPr="00C22F92">
              <w:rPr>
                <w:lang w:val="en-US"/>
              </w:rPr>
              <w:t>eur</w:t>
            </w:r>
            <w:proofErr w:type="spellEnd"/>
            <w:r w:rsidRPr="00C22F92">
              <w:rPr>
                <w:lang w:val="en-US"/>
              </w:rPr>
              <w:t>/sample from DNA</w:t>
            </w:r>
          </w:p>
        </w:tc>
        <w:tc>
          <w:tcPr>
            <w:tcW w:w="1418" w:type="dxa"/>
            <w:shd w:val="clear" w:color="auto" w:fill="auto"/>
          </w:tcPr>
          <w:p w:rsidR="009D0EF2" w:rsidRPr="00C22F92" w:rsidRDefault="009D0EF2" w:rsidP="009D0EF2">
            <w:pPr>
              <w:rPr>
                <w:lang w:val="en-US"/>
              </w:rPr>
            </w:pPr>
          </w:p>
        </w:tc>
      </w:tr>
      <w:tr w:rsidR="00C22F92" w:rsidRPr="00C22F92" w:rsidTr="009D0EF2">
        <w:trPr>
          <w:trHeight w:val="625"/>
        </w:trPr>
        <w:tc>
          <w:tcPr>
            <w:tcW w:w="5353" w:type="dxa"/>
            <w:vMerge/>
            <w:shd w:val="clear" w:color="auto" w:fill="auto"/>
          </w:tcPr>
          <w:p w:rsidR="00C22F92" w:rsidRPr="00C22F92" w:rsidRDefault="00C22F92" w:rsidP="00C22F92">
            <w:pPr>
              <w:numPr>
                <w:ilvl w:val="0"/>
                <w:numId w:val="9"/>
              </w:numPr>
              <w:spacing w:after="0" w:line="240" w:lineRule="auto"/>
              <w:jc w:val="both"/>
              <w:rPr>
                <w:rFonts w:cs="Calibri"/>
                <w:b/>
                <w:color w:val="C00000"/>
                <w:lang w:val="en-US"/>
              </w:rPr>
            </w:pPr>
          </w:p>
        </w:tc>
        <w:tc>
          <w:tcPr>
            <w:tcW w:w="1276" w:type="dxa"/>
            <w:vMerge/>
            <w:shd w:val="clear" w:color="auto" w:fill="auto"/>
          </w:tcPr>
          <w:p w:rsidR="00C22F92" w:rsidRPr="00C22F92" w:rsidRDefault="00C22F92" w:rsidP="00C22F92">
            <w:pPr>
              <w:spacing w:after="0"/>
              <w:rPr>
                <w:rFonts w:cs="Calibri"/>
                <w:lang w:val="en-US"/>
              </w:rPr>
            </w:pPr>
          </w:p>
        </w:tc>
        <w:tc>
          <w:tcPr>
            <w:tcW w:w="1984" w:type="dxa"/>
            <w:shd w:val="clear" w:color="auto" w:fill="auto"/>
          </w:tcPr>
          <w:p w:rsidR="00C22F92" w:rsidRPr="00C22F92" w:rsidRDefault="00C22F92" w:rsidP="00C22F92">
            <w:pPr>
              <w:spacing w:after="0"/>
              <w:rPr>
                <w:rFonts w:cs="Calibri"/>
                <w:lang w:val="en-US"/>
              </w:rPr>
            </w:pPr>
            <w:r w:rsidRPr="00C22F92">
              <w:rPr>
                <w:lang w:val="en-US"/>
              </w:rPr>
              <w:t xml:space="preserve">220 </w:t>
            </w:r>
            <w:proofErr w:type="spellStart"/>
            <w:r w:rsidRPr="00C22F92">
              <w:rPr>
                <w:lang w:val="en-US"/>
              </w:rPr>
              <w:t>eur</w:t>
            </w:r>
            <w:proofErr w:type="spellEnd"/>
            <w:r w:rsidRPr="00C22F92">
              <w:rPr>
                <w:lang w:val="en-US"/>
              </w:rPr>
              <w:t>/sample from blood in EDTA</w:t>
            </w:r>
          </w:p>
        </w:tc>
        <w:tc>
          <w:tcPr>
            <w:tcW w:w="1418" w:type="dxa"/>
            <w:shd w:val="clear" w:color="auto" w:fill="auto"/>
          </w:tcPr>
          <w:p w:rsidR="00C22F92" w:rsidRPr="00C22F92" w:rsidRDefault="00C22F92" w:rsidP="00C22F92">
            <w:pPr>
              <w:spacing w:after="0"/>
              <w:rPr>
                <w:rFonts w:cs="Calibri"/>
                <w:b/>
                <w:color w:val="C00000"/>
                <w:lang w:val="en-US"/>
              </w:rPr>
            </w:pPr>
          </w:p>
        </w:tc>
      </w:tr>
    </w:tbl>
    <w:p w:rsidR="007307A3" w:rsidRPr="00C22F92" w:rsidRDefault="007307A3" w:rsidP="008C40C0">
      <w:pPr>
        <w:rPr>
          <w:lang w:val="en-US"/>
        </w:rPr>
      </w:pPr>
    </w:p>
    <w:p w:rsidR="001000A6" w:rsidRPr="001000A6" w:rsidRDefault="001000A6" w:rsidP="001000A6">
      <w:pPr>
        <w:numPr>
          <w:ilvl w:val="0"/>
          <w:numId w:val="2"/>
        </w:numPr>
        <w:rPr>
          <w:b/>
          <w:color w:val="C00000"/>
          <w:lang w:val="en-US"/>
        </w:rPr>
      </w:pPr>
      <w:r w:rsidRPr="001000A6">
        <w:rPr>
          <w:b/>
          <w:color w:val="C00000"/>
          <w:lang w:val="en-US"/>
        </w:rPr>
        <w:t>INSTRUCTIONS FOR SENDING SAMPLES</w:t>
      </w:r>
    </w:p>
    <w:p w:rsidR="001000A6" w:rsidRPr="001000A6" w:rsidRDefault="001000A6" w:rsidP="001000A6">
      <w:pPr>
        <w:ind w:left="360"/>
        <w:rPr>
          <w:lang w:val="en-US"/>
        </w:rPr>
      </w:pPr>
      <w:r w:rsidRPr="001000A6">
        <w:rPr>
          <w:lang w:val="en-US"/>
        </w:rPr>
        <w:t>The computer files will be sent to the email address rebeca.perez@idipaz.es</w:t>
      </w:r>
    </w:p>
    <w:p w:rsidR="00BF60D2" w:rsidRPr="001000A6" w:rsidRDefault="001000A6" w:rsidP="001000A6">
      <w:pPr>
        <w:ind w:left="360"/>
        <w:rPr>
          <w:lang w:val="en-US"/>
        </w:rPr>
      </w:pPr>
      <w:r w:rsidRPr="001000A6">
        <w:rPr>
          <w:lang w:val="en-US"/>
        </w:rPr>
        <w:t>Large FASTQ files will be sent on hard disk or USB memory stick and delivered to the postal address: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800"/>
      </w:tblGrid>
      <w:tr w:rsidR="00BF60D2" w:rsidTr="00D07753">
        <w:tc>
          <w:tcPr>
            <w:tcW w:w="4802" w:type="dxa"/>
            <w:shd w:val="clear" w:color="auto" w:fill="auto"/>
          </w:tcPr>
          <w:p w:rsidR="00BF60D2" w:rsidRPr="00D07753" w:rsidRDefault="00BF60D2" w:rsidP="00D07753">
            <w:pPr>
              <w:spacing w:after="0" w:line="240" w:lineRule="auto"/>
              <w:jc w:val="both"/>
              <w:rPr>
                <w:rFonts w:eastAsia="Times New Roman" w:cs="Calibri"/>
                <w:sz w:val="18"/>
                <w:szCs w:val="18"/>
                <w:lang w:val="en-GB" w:eastAsia="es-ES"/>
              </w:rPr>
            </w:pPr>
            <w:r w:rsidRPr="00D07753">
              <w:rPr>
                <w:rFonts w:eastAsia="Times New Roman" w:cs="Calibri"/>
                <w:sz w:val="18"/>
                <w:szCs w:val="18"/>
                <w:lang w:val="en-GB" w:eastAsia="es-ES"/>
              </w:rPr>
              <w:t>Rebeca Pérez de Diego, PhD</w:t>
            </w:r>
          </w:p>
          <w:p w:rsidR="00BF60D2" w:rsidRPr="00D07753" w:rsidRDefault="00BF60D2" w:rsidP="00D07753">
            <w:pPr>
              <w:spacing w:after="0" w:line="240" w:lineRule="auto"/>
              <w:jc w:val="both"/>
              <w:rPr>
                <w:rFonts w:eastAsia="Times New Roman" w:cs="Calibri"/>
                <w:sz w:val="18"/>
                <w:szCs w:val="18"/>
                <w:lang w:val="en-GB" w:eastAsia="es-ES"/>
              </w:rPr>
            </w:pPr>
            <w:r w:rsidRPr="00D07753">
              <w:rPr>
                <w:rFonts w:eastAsia="Times New Roman" w:cs="Calibri"/>
                <w:sz w:val="18"/>
                <w:szCs w:val="18"/>
                <w:shd w:val="clear" w:color="auto" w:fill="FFFFFF"/>
                <w:lang w:val="en-US" w:eastAsia="es-ES"/>
              </w:rPr>
              <w:t xml:space="preserve">Laboratory of </w:t>
            </w:r>
            <w:proofErr w:type="spellStart"/>
            <w:r w:rsidRPr="00D07753">
              <w:rPr>
                <w:rFonts w:eastAsia="Times New Roman" w:cs="Calibri"/>
                <w:sz w:val="18"/>
                <w:szCs w:val="18"/>
                <w:shd w:val="clear" w:color="auto" w:fill="FFFFFF"/>
                <w:lang w:val="en-US" w:eastAsia="es-ES"/>
              </w:rPr>
              <w:t>Immunogenetics</w:t>
            </w:r>
            <w:proofErr w:type="spellEnd"/>
            <w:r w:rsidRPr="00D07753">
              <w:rPr>
                <w:rFonts w:eastAsia="Times New Roman" w:cs="Calibri"/>
                <w:sz w:val="18"/>
                <w:szCs w:val="18"/>
                <w:shd w:val="clear" w:color="auto" w:fill="FFFFFF"/>
                <w:lang w:val="en-US" w:eastAsia="es-ES"/>
              </w:rPr>
              <w:t xml:space="preserve"> of Human Diseases </w:t>
            </w:r>
            <w:r w:rsidRPr="00D07753">
              <w:rPr>
                <w:rFonts w:eastAsia="Times New Roman" w:cs="Calibri"/>
                <w:sz w:val="18"/>
                <w:szCs w:val="18"/>
                <w:shd w:val="clear" w:color="auto" w:fill="FFFFFF"/>
                <w:lang w:val="en-US" w:eastAsia="es-ES"/>
              </w:rPr>
              <w:br/>
            </w:r>
            <w:r w:rsidRPr="00D07753">
              <w:rPr>
                <w:rFonts w:eastAsia="Times New Roman" w:cs="Calibri"/>
                <w:sz w:val="18"/>
                <w:szCs w:val="18"/>
                <w:lang w:val="en-GB" w:eastAsia="es-ES"/>
              </w:rPr>
              <w:t xml:space="preserve">Office 3.2- 3rd floor- </w:t>
            </w:r>
            <w:proofErr w:type="spellStart"/>
            <w:r w:rsidRPr="00D07753">
              <w:rPr>
                <w:rFonts w:eastAsia="Times New Roman" w:cs="Calibri"/>
                <w:sz w:val="18"/>
                <w:szCs w:val="18"/>
                <w:lang w:val="en-GB" w:eastAsia="es-ES"/>
              </w:rPr>
              <w:t>IdiPAZ</w:t>
            </w:r>
            <w:proofErr w:type="spellEnd"/>
            <w:r w:rsidRPr="00D07753">
              <w:rPr>
                <w:rFonts w:eastAsia="Times New Roman" w:cs="Calibri"/>
                <w:sz w:val="18"/>
                <w:szCs w:val="18"/>
                <w:lang w:val="en-GB" w:eastAsia="es-ES"/>
              </w:rPr>
              <w:t xml:space="preserve"> Institute for Health Research</w:t>
            </w:r>
          </w:p>
          <w:p w:rsidR="00BF60D2" w:rsidRPr="00D07753" w:rsidRDefault="00BF60D2" w:rsidP="00D07753">
            <w:pPr>
              <w:spacing w:after="0" w:line="240" w:lineRule="auto"/>
              <w:jc w:val="both"/>
              <w:rPr>
                <w:rFonts w:cs="Calibri"/>
                <w:sz w:val="18"/>
                <w:szCs w:val="18"/>
              </w:rPr>
            </w:pPr>
            <w:r w:rsidRPr="00D07753">
              <w:rPr>
                <w:rFonts w:eastAsia="Times New Roman" w:cs="Calibri"/>
                <w:sz w:val="18"/>
                <w:szCs w:val="18"/>
                <w:lang w:eastAsia="es-ES"/>
              </w:rPr>
              <w:t xml:space="preserve">Hospital La Paz. Pº Castellana, 261, 28046, Madrid, </w:t>
            </w:r>
            <w:proofErr w:type="spellStart"/>
            <w:r w:rsidRPr="00D07753">
              <w:rPr>
                <w:rFonts w:eastAsia="Times New Roman" w:cs="Calibri"/>
                <w:sz w:val="18"/>
                <w:szCs w:val="18"/>
                <w:lang w:eastAsia="es-ES"/>
              </w:rPr>
              <w:t>Spain</w:t>
            </w:r>
            <w:proofErr w:type="spellEnd"/>
          </w:p>
        </w:tc>
        <w:tc>
          <w:tcPr>
            <w:tcW w:w="4800" w:type="dxa"/>
            <w:shd w:val="clear" w:color="auto" w:fill="auto"/>
          </w:tcPr>
          <w:p w:rsidR="00BF60D2" w:rsidRPr="00D07753" w:rsidRDefault="00BF60D2" w:rsidP="00D07753">
            <w:pPr>
              <w:spacing w:after="0" w:line="240" w:lineRule="auto"/>
              <w:jc w:val="both"/>
              <w:rPr>
                <w:rFonts w:eastAsia="Times New Roman" w:cs="Calibri"/>
                <w:sz w:val="18"/>
                <w:szCs w:val="18"/>
                <w:lang w:eastAsia="es-ES"/>
              </w:rPr>
            </w:pPr>
            <w:r w:rsidRPr="00D07753">
              <w:rPr>
                <w:rFonts w:eastAsia="Times New Roman" w:cs="Calibri"/>
                <w:sz w:val="18"/>
                <w:szCs w:val="18"/>
                <w:lang w:eastAsia="es-ES"/>
              </w:rPr>
              <w:t>Rebeca Pérez de Diego, PhD</w:t>
            </w:r>
          </w:p>
          <w:p w:rsidR="00BF60D2" w:rsidRPr="00D07753" w:rsidRDefault="00BF60D2" w:rsidP="00D07753">
            <w:pPr>
              <w:spacing w:after="0" w:line="240" w:lineRule="auto"/>
              <w:jc w:val="both"/>
              <w:rPr>
                <w:rFonts w:cs="Calibri"/>
                <w:sz w:val="18"/>
                <w:szCs w:val="18"/>
              </w:rPr>
            </w:pPr>
            <w:r w:rsidRPr="00D07753">
              <w:rPr>
                <w:rFonts w:cs="Calibri"/>
                <w:sz w:val="18"/>
                <w:szCs w:val="18"/>
              </w:rPr>
              <w:t>Laboratorio de Inmunogenética de las Enfermedades</w:t>
            </w:r>
          </w:p>
          <w:p w:rsidR="00BF60D2" w:rsidRPr="00D07753" w:rsidRDefault="00BF60D2" w:rsidP="00D07753">
            <w:pPr>
              <w:spacing w:after="0" w:line="240" w:lineRule="auto"/>
              <w:jc w:val="both"/>
              <w:rPr>
                <w:rFonts w:cs="Calibri"/>
                <w:sz w:val="18"/>
                <w:szCs w:val="18"/>
              </w:rPr>
            </w:pPr>
            <w:r w:rsidRPr="00D07753">
              <w:rPr>
                <w:rFonts w:cs="Calibri"/>
                <w:sz w:val="18"/>
                <w:szCs w:val="18"/>
              </w:rPr>
              <w:t>Despacho 3.2, 3ª planta Instituto de Investigación Sanitaria Hospital La Paz-</w:t>
            </w:r>
            <w:proofErr w:type="spellStart"/>
            <w:r w:rsidRPr="00D07753">
              <w:rPr>
                <w:rFonts w:cs="Calibri"/>
                <w:sz w:val="18"/>
                <w:szCs w:val="18"/>
              </w:rPr>
              <w:t>IdiPAZ</w:t>
            </w:r>
            <w:proofErr w:type="spellEnd"/>
          </w:p>
          <w:p w:rsidR="00BF60D2" w:rsidRPr="00D07753" w:rsidRDefault="00BF60D2" w:rsidP="00D07753">
            <w:pPr>
              <w:spacing w:after="0" w:line="240" w:lineRule="auto"/>
              <w:jc w:val="both"/>
              <w:rPr>
                <w:rFonts w:cs="Calibri"/>
                <w:sz w:val="18"/>
                <w:szCs w:val="18"/>
              </w:rPr>
            </w:pPr>
            <w:r w:rsidRPr="00D07753">
              <w:rPr>
                <w:rFonts w:cs="Calibri"/>
                <w:sz w:val="18"/>
                <w:szCs w:val="18"/>
              </w:rPr>
              <w:t xml:space="preserve">Hospital La Paz, </w:t>
            </w:r>
            <w:r w:rsidRPr="00D07753">
              <w:rPr>
                <w:rFonts w:eastAsia="Times New Roman" w:cs="Calibri"/>
                <w:sz w:val="18"/>
                <w:szCs w:val="18"/>
                <w:lang w:eastAsia="es-ES"/>
              </w:rPr>
              <w:t>Pº Castellana, 261, 28046, Madrid, España</w:t>
            </w:r>
          </w:p>
        </w:tc>
      </w:tr>
    </w:tbl>
    <w:p w:rsidR="00BF60D2" w:rsidRDefault="00BF60D2" w:rsidP="00BF60D2">
      <w:pPr>
        <w:ind w:left="360"/>
      </w:pPr>
    </w:p>
    <w:p w:rsidR="00BF60D2" w:rsidRPr="001000A6" w:rsidRDefault="001000A6" w:rsidP="00BF60D2">
      <w:pPr>
        <w:ind w:left="360"/>
        <w:rPr>
          <w:lang w:val="en-US"/>
        </w:rPr>
      </w:pPr>
      <w:r w:rsidRPr="001000A6">
        <w:rPr>
          <w:lang w:val="en-US"/>
        </w:rPr>
        <w:t>DNA or blood samples will be sent to the address: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800"/>
      </w:tblGrid>
      <w:tr w:rsidR="00BF60D2" w:rsidTr="00D07753">
        <w:tc>
          <w:tcPr>
            <w:tcW w:w="4943" w:type="dxa"/>
            <w:shd w:val="clear" w:color="auto" w:fill="auto"/>
          </w:tcPr>
          <w:p w:rsidR="00BF60D2" w:rsidRPr="00D07753" w:rsidRDefault="00BF60D2" w:rsidP="00D07753">
            <w:pPr>
              <w:spacing w:after="0" w:line="240" w:lineRule="auto"/>
              <w:jc w:val="both"/>
              <w:rPr>
                <w:rFonts w:eastAsia="Times New Roman" w:cs="Calibri"/>
                <w:sz w:val="18"/>
                <w:szCs w:val="18"/>
                <w:lang w:val="en-GB" w:eastAsia="es-ES"/>
              </w:rPr>
            </w:pPr>
            <w:r w:rsidRPr="00D07753">
              <w:rPr>
                <w:rFonts w:eastAsia="Times New Roman" w:cs="Calibri"/>
                <w:sz w:val="18"/>
                <w:szCs w:val="18"/>
                <w:lang w:val="en-GB" w:eastAsia="es-ES"/>
              </w:rPr>
              <w:t>Rebeca Pérez de Diego, PhD</w:t>
            </w:r>
          </w:p>
          <w:p w:rsidR="00BF60D2" w:rsidRPr="00D07753" w:rsidRDefault="00BF60D2" w:rsidP="00D07753">
            <w:pPr>
              <w:spacing w:after="0" w:line="240" w:lineRule="auto"/>
              <w:jc w:val="both"/>
              <w:rPr>
                <w:rFonts w:eastAsia="Times New Roman" w:cs="Calibri"/>
                <w:sz w:val="18"/>
                <w:szCs w:val="18"/>
                <w:lang w:val="en-GB" w:eastAsia="es-ES"/>
              </w:rPr>
            </w:pPr>
            <w:r w:rsidRPr="00D07753">
              <w:rPr>
                <w:rFonts w:eastAsia="Times New Roman" w:cs="Calibri"/>
                <w:sz w:val="18"/>
                <w:szCs w:val="18"/>
                <w:shd w:val="clear" w:color="auto" w:fill="FFFFFF"/>
                <w:lang w:val="en-US" w:eastAsia="es-ES"/>
              </w:rPr>
              <w:t xml:space="preserve">Laboratory of </w:t>
            </w:r>
            <w:proofErr w:type="spellStart"/>
            <w:r w:rsidRPr="00D07753">
              <w:rPr>
                <w:rFonts w:eastAsia="Times New Roman" w:cs="Calibri"/>
                <w:sz w:val="18"/>
                <w:szCs w:val="18"/>
                <w:shd w:val="clear" w:color="auto" w:fill="FFFFFF"/>
                <w:lang w:val="en-US" w:eastAsia="es-ES"/>
              </w:rPr>
              <w:t>Immunogenetics</w:t>
            </w:r>
            <w:proofErr w:type="spellEnd"/>
            <w:r w:rsidRPr="00D07753">
              <w:rPr>
                <w:rFonts w:eastAsia="Times New Roman" w:cs="Calibri"/>
                <w:sz w:val="18"/>
                <w:szCs w:val="18"/>
                <w:shd w:val="clear" w:color="auto" w:fill="FFFFFF"/>
                <w:lang w:val="en-US" w:eastAsia="es-ES"/>
              </w:rPr>
              <w:t xml:space="preserve"> of Human Diseases </w:t>
            </w:r>
            <w:r w:rsidRPr="00D07753">
              <w:rPr>
                <w:rFonts w:eastAsia="Times New Roman" w:cs="Calibri"/>
                <w:sz w:val="18"/>
                <w:szCs w:val="18"/>
                <w:shd w:val="clear" w:color="auto" w:fill="FFFFFF"/>
                <w:lang w:val="en-US" w:eastAsia="es-ES"/>
              </w:rPr>
              <w:br/>
            </w:r>
            <w:r w:rsidRPr="00D07753">
              <w:rPr>
                <w:rFonts w:eastAsia="Times New Roman" w:cs="Calibri"/>
                <w:sz w:val="18"/>
                <w:szCs w:val="18"/>
                <w:lang w:val="en-GB" w:eastAsia="es-ES"/>
              </w:rPr>
              <w:t xml:space="preserve">Office 3.2- 3rd floor- </w:t>
            </w:r>
            <w:proofErr w:type="spellStart"/>
            <w:r w:rsidRPr="00D07753">
              <w:rPr>
                <w:rFonts w:eastAsia="Times New Roman" w:cs="Calibri"/>
                <w:sz w:val="18"/>
                <w:szCs w:val="18"/>
                <w:lang w:val="en-GB" w:eastAsia="es-ES"/>
              </w:rPr>
              <w:t>IdiPAZ</w:t>
            </w:r>
            <w:proofErr w:type="spellEnd"/>
            <w:r w:rsidRPr="00D07753">
              <w:rPr>
                <w:rFonts w:eastAsia="Times New Roman" w:cs="Calibri"/>
                <w:sz w:val="18"/>
                <w:szCs w:val="18"/>
                <w:lang w:val="en-GB" w:eastAsia="es-ES"/>
              </w:rPr>
              <w:t xml:space="preserve"> Institute for Health Research</w:t>
            </w:r>
          </w:p>
          <w:p w:rsidR="00BF60D2" w:rsidRPr="00D07753" w:rsidRDefault="00BF60D2" w:rsidP="00D07753">
            <w:pPr>
              <w:spacing w:after="0" w:line="240" w:lineRule="auto"/>
              <w:jc w:val="both"/>
              <w:rPr>
                <w:rFonts w:cs="Calibri"/>
                <w:sz w:val="18"/>
                <w:szCs w:val="18"/>
              </w:rPr>
            </w:pPr>
            <w:r w:rsidRPr="00D07753">
              <w:rPr>
                <w:rFonts w:eastAsia="Times New Roman" w:cs="Calibri"/>
                <w:sz w:val="18"/>
                <w:szCs w:val="18"/>
                <w:lang w:eastAsia="es-ES"/>
              </w:rPr>
              <w:t xml:space="preserve">Hospital La Paz. Pº Castellana, 261, 28046, Madrid, </w:t>
            </w:r>
            <w:proofErr w:type="spellStart"/>
            <w:r w:rsidRPr="00D07753">
              <w:rPr>
                <w:rFonts w:eastAsia="Times New Roman" w:cs="Calibri"/>
                <w:sz w:val="18"/>
                <w:szCs w:val="18"/>
                <w:lang w:eastAsia="es-ES"/>
              </w:rPr>
              <w:t>Spain</w:t>
            </w:r>
            <w:proofErr w:type="spellEnd"/>
          </w:p>
        </w:tc>
        <w:tc>
          <w:tcPr>
            <w:tcW w:w="4943" w:type="dxa"/>
            <w:shd w:val="clear" w:color="auto" w:fill="auto"/>
          </w:tcPr>
          <w:p w:rsidR="00BF60D2" w:rsidRPr="00D07753" w:rsidRDefault="00BF60D2" w:rsidP="00D07753">
            <w:pPr>
              <w:spacing w:after="0" w:line="240" w:lineRule="auto"/>
              <w:jc w:val="both"/>
              <w:rPr>
                <w:rFonts w:eastAsia="Times New Roman" w:cs="Calibri"/>
                <w:sz w:val="18"/>
                <w:szCs w:val="18"/>
                <w:lang w:eastAsia="es-ES"/>
              </w:rPr>
            </w:pPr>
            <w:r w:rsidRPr="00D07753">
              <w:rPr>
                <w:rFonts w:eastAsia="Times New Roman" w:cs="Calibri"/>
                <w:sz w:val="18"/>
                <w:szCs w:val="18"/>
                <w:lang w:eastAsia="es-ES"/>
              </w:rPr>
              <w:t>Rebeca Pérez de Diego, PhD</w:t>
            </w:r>
          </w:p>
          <w:p w:rsidR="00BF60D2" w:rsidRPr="00D07753" w:rsidRDefault="00BF60D2" w:rsidP="00D07753">
            <w:pPr>
              <w:spacing w:after="0" w:line="240" w:lineRule="auto"/>
              <w:jc w:val="both"/>
              <w:rPr>
                <w:rFonts w:cs="Calibri"/>
                <w:sz w:val="18"/>
                <w:szCs w:val="18"/>
              </w:rPr>
            </w:pPr>
            <w:r w:rsidRPr="00D07753">
              <w:rPr>
                <w:rFonts w:cs="Calibri"/>
                <w:sz w:val="18"/>
                <w:szCs w:val="18"/>
              </w:rPr>
              <w:t>Laboratorio de Inmunogenética de las Enfermedades</w:t>
            </w:r>
          </w:p>
          <w:p w:rsidR="00BF60D2" w:rsidRPr="00D07753" w:rsidRDefault="00BF60D2" w:rsidP="00D07753">
            <w:pPr>
              <w:spacing w:after="0" w:line="240" w:lineRule="auto"/>
              <w:jc w:val="both"/>
              <w:rPr>
                <w:rFonts w:cs="Calibri"/>
                <w:sz w:val="18"/>
                <w:szCs w:val="18"/>
              </w:rPr>
            </w:pPr>
            <w:r w:rsidRPr="00D07753">
              <w:rPr>
                <w:rFonts w:cs="Calibri"/>
                <w:sz w:val="18"/>
                <w:szCs w:val="18"/>
              </w:rPr>
              <w:t>Despacho 3.2, 3ª planta Instituto de Investigación Sanitaria Hospital La Paz-</w:t>
            </w:r>
            <w:proofErr w:type="spellStart"/>
            <w:r w:rsidRPr="00D07753">
              <w:rPr>
                <w:rFonts w:cs="Calibri"/>
                <w:sz w:val="18"/>
                <w:szCs w:val="18"/>
              </w:rPr>
              <w:t>IdiPAZ</w:t>
            </w:r>
            <w:proofErr w:type="spellEnd"/>
          </w:p>
          <w:p w:rsidR="00BF60D2" w:rsidRPr="00D07753" w:rsidRDefault="00BF60D2" w:rsidP="00D07753">
            <w:pPr>
              <w:spacing w:after="0" w:line="240" w:lineRule="auto"/>
              <w:jc w:val="both"/>
              <w:rPr>
                <w:rFonts w:cs="Calibri"/>
                <w:sz w:val="18"/>
                <w:szCs w:val="18"/>
              </w:rPr>
            </w:pPr>
            <w:r w:rsidRPr="00D07753">
              <w:rPr>
                <w:rFonts w:cs="Calibri"/>
                <w:sz w:val="18"/>
                <w:szCs w:val="18"/>
              </w:rPr>
              <w:t xml:space="preserve">Hospital La Paz, </w:t>
            </w:r>
            <w:r w:rsidRPr="00D07753">
              <w:rPr>
                <w:rFonts w:eastAsia="Times New Roman" w:cs="Calibri"/>
                <w:sz w:val="18"/>
                <w:szCs w:val="18"/>
                <w:lang w:eastAsia="es-ES"/>
              </w:rPr>
              <w:t>Pº Castellana, 261, 28046, Madrid, España</w:t>
            </w:r>
          </w:p>
        </w:tc>
      </w:tr>
    </w:tbl>
    <w:p w:rsidR="00BF60D2" w:rsidRDefault="00BF60D2" w:rsidP="00BF60D2">
      <w:pPr>
        <w:ind w:left="360"/>
      </w:pPr>
    </w:p>
    <w:p w:rsidR="008C40C0" w:rsidRDefault="008C40C0" w:rsidP="008C40C0">
      <w:pPr>
        <w:ind w:left="360"/>
      </w:pPr>
    </w:p>
    <w:p w:rsidR="008C40C0" w:rsidRPr="008C40C0" w:rsidRDefault="008C40C0" w:rsidP="008C40C0">
      <w:pPr>
        <w:spacing w:after="0" w:line="240" w:lineRule="auto"/>
        <w:rPr>
          <w:rFonts w:ascii="Times New Roman" w:eastAsia="Times New Roman" w:hAnsi="Times New Roman"/>
          <w:sz w:val="24"/>
          <w:szCs w:val="24"/>
          <w:lang w:eastAsia="es-ES"/>
        </w:rPr>
      </w:pPr>
    </w:p>
    <w:p w:rsidR="008C40C0" w:rsidRDefault="008C40C0" w:rsidP="008C40C0">
      <w:pPr>
        <w:ind w:left="360"/>
      </w:pPr>
    </w:p>
    <w:sectPr w:rsidR="008C40C0" w:rsidSect="008C40C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3F62"/>
    <w:multiLevelType w:val="hybridMultilevel"/>
    <w:tmpl w:val="5DD04D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5C2D71"/>
    <w:multiLevelType w:val="hybridMultilevel"/>
    <w:tmpl w:val="5DD04D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9F0856"/>
    <w:multiLevelType w:val="hybridMultilevel"/>
    <w:tmpl w:val="3124BC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C13809"/>
    <w:multiLevelType w:val="hybridMultilevel"/>
    <w:tmpl w:val="A962C104"/>
    <w:lvl w:ilvl="0" w:tplc="0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31B34A8E"/>
    <w:multiLevelType w:val="hybridMultilevel"/>
    <w:tmpl w:val="5DD04D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C83782"/>
    <w:multiLevelType w:val="hybridMultilevel"/>
    <w:tmpl w:val="5DD04D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824B9F"/>
    <w:multiLevelType w:val="hybridMultilevel"/>
    <w:tmpl w:val="FF96B7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786BB4"/>
    <w:multiLevelType w:val="hybridMultilevel"/>
    <w:tmpl w:val="5DD04D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CC5BA8"/>
    <w:multiLevelType w:val="hybridMultilevel"/>
    <w:tmpl w:val="5DD04D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8"/>
  </w:num>
  <w:num w:numId="6">
    <w:abstractNumId w:val="0"/>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307A3"/>
    <w:rsid w:val="000D150C"/>
    <w:rsid w:val="001000A6"/>
    <w:rsid w:val="001A519A"/>
    <w:rsid w:val="0049047D"/>
    <w:rsid w:val="007307A3"/>
    <w:rsid w:val="00752016"/>
    <w:rsid w:val="007721F6"/>
    <w:rsid w:val="007754B6"/>
    <w:rsid w:val="008C40C0"/>
    <w:rsid w:val="00976D92"/>
    <w:rsid w:val="009D0EF2"/>
    <w:rsid w:val="00A15887"/>
    <w:rsid w:val="00BF60D2"/>
    <w:rsid w:val="00C20C96"/>
    <w:rsid w:val="00C22F92"/>
    <w:rsid w:val="00D07753"/>
    <w:rsid w:val="00DD58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0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8C40C0"/>
    <w:rPr>
      <w:color w:val="0563C1"/>
      <w:u w:val="single"/>
    </w:rPr>
  </w:style>
</w:styles>
</file>

<file path=word/webSettings.xml><?xml version="1.0" encoding="utf-8"?>
<w:webSettings xmlns:r="http://schemas.openxmlformats.org/officeDocument/2006/relationships" xmlns:w="http://schemas.openxmlformats.org/wordprocessingml/2006/main">
  <w:divs>
    <w:div w:id="2082483463">
      <w:bodyDiv w:val="1"/>
      <w:marLeft w:val="0"/>
      <w:marRight w:val="0"/>
      <w:marTop w:val="0"/>
      <w:marBottom w:val="0"/>
      <w:divBdr>
        <w:top w:val="none" w:sz="0" w:space="0" w:color="auto"/>
        <w:left w:val="none" w:sz="0" w:space="0" w:color="auto"/>
        <w:bottom w:val="none" w:sz="0" w:space="0" w:color="auto"/>
        <w:right w:val="none" w:sz="0" w:space="0" w:color="auto"/>
      </w:divBdr>
      <w:divsChild>
        <w:div w:id="452213312">
          <w:marLeft w:val="0"/>
          <w:marRight w:val="0"/>
          <w:marTop w:val="0"/>
          <w:marBottom w:val="0"/>
          <w:divBdr>
            <w:top w:val="none" w:sz="0" w:space="0" w:color="auto"/>
            <w:left w:val="none" w:sz="0" w:space="0" w:color="auto"/>
            <w:bottom w:val="none" w:sz="0" w:space="0" w:color="auto"/>
            <w:right w:val="none" w:sz="0" w:space="0" w:color="auto"/>
          </w:divBdr>
        </w:div>
        <w:div w:id="1031536994">
          <w:marLeft w:val="0"/>
          <w:marRight w:val="0"/>
          <w:marTop w:val="0"/>
          <w:marBottom w:val="0"/>
          <w:divBdr>
            <w:top w:val="none" w:sz="0" w:space="0" w:color="auto"/>
            <w:left w:val="none" w:sz="0" w:space="0" w:color="auto"/>
            <w:bottom w:val="none" w:sz="0" w:space="0" w:color="auto"/>
            <w:right w:val="none" w:sz="0" w:space="0" w:color="auto"/>
          </w:divBdr>
        </w:div>
        <w:div w:id="109038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de Diego.Rebeca</dc:creator>
  <cp:lastModifiedBy>ALICIA</cp:lastModifiedBy>
  <cp:revision>2</cp:revision>
  <dcterms:created xsi:type="dcterms:W3CDTF">2020-06-24T08:07:00Z</dcterms:created>
  <dcterms:modified xsi:type="dcterms:W3CDTF">2020-06-24T08:07:00Z</dcterms:modified>
</cp:coreProperties>
</file>